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35D67A" w14:textId="77777777" w:rsidR="00751C73" w:rsidRPr="000E1D63" w:rsidRDefault="00751C73">
      <w:pPr>
        <w:pStyle w:val="Titel"/>
      </w:pPr>
    </w:p>
    <w:p w14:paraId="6471D6DE" w14:textId="77777777" w:rsidR="00751C73" w:rsidRPr="00D44498" w:rsidRDefault="00751C73">
      <w:pPr>
        <w:pStyle w:val="Titel"/>
      </w:pPr>
      <w:r w:rsidRPr="00D44498">
        <w:t>Hygieneplan</w:t>
      </w:r>
    </w:p>
    <w:p w14:paraId="7E4CE699" w14:textId="77777777" w:rsidR="00751C73" w:rsidRPr="00D44498" w:rsidRDefault="00751C73">
      <w:pPr>
        <w:pStyle w:val="Titel"/>
      </w:pPr>
      <w:r w:rsidRPr="00D44498">
        <w:t xml:space="preserve">für </w:t>
      </w:r>
      <w:r w:rsidR="00DF57E8" w:rsidRPr="00D44498">
        <w:t>Tagespflegee</w:t>
      </w:r>
      <w:r w:rsidR="001F452F" w:rsidRPr="00D44498">
        <w:t>inrichtungen</w:t>
      </w:r>
    </w:p>
    <w:p w14:paraId="6737879F" w14:textId="77777777" w:rsidR="00751C73" w:rsidRPr="00D44498" w:rsidRDefault="00751C73"/>
    <w:p w14:paraId="585ACB55" w14:textId="77777777" w:rsidR="00751C73" w:rsidRPr="00D44498" w:rsidRDefault="00751C73"/>
    <w:p w14:paraId="2E375D49" w14:textId="77777777" w:rsidR="00751C73" w:rsidRPr="00D44498" w:rsidRDefault="00751C73"/>
    <w:p w14:paraId="1D029875" w14:textId="77777777" w:rsidR="00751C73" w:rsidRPr="00D44498" w:rsidRDefault="00751C73">
      <w:pPr>
        <w:rPr>
          <w:b/>
          <w:bCs/>
          <w:sz w:val="32"/>
        </w:rPr>
      </w:pPr>
      <w:r w:rsidRPr="00D44498">
        <w:rPr>
          <w:b/>
          <w:bCs/>
          <w:sz w:val="32"/>
        </w:rPr>
        <w:t>Inhaltsverzeichnis</w:t>
      </w:r>
    </w:p>
    <w:p w14:paraId="079F794E" w14:textId="77777777" w:rsidR="00751C73" w:rsidRPr="00D44498" w:rsidRDefault="00751C73"/>
    <w:p w14:paraId="51879A03" w14:textId="72EBE494" w:rsidR="002A4A68" w:rsidRPr="00D44498" w:rsidRDefault="00751C73">
      <w:pPr>
        <w:pStyle w:val="Verzeichnis1"/>
        <w:tabs>
          <w:tab w:val="left" w:pos="400"/>
          <w:tab w:val="right" w:leader="dot" w:pos="8352"/>
        </w:tabs>
        <w:rPr>
          <w:rFonts w:asciiTheme="minorHAnsi" w:eastAsiaTheme="minorEastAsia" w:hAnsiTheme="minorHAnsi" w:cstheme="minorBidi"/>
          <w:b w:val="0"/>
          <w:noProof/>
          <w:sz w:val="22"/>
          <w:szCs w:val="22"/>
        </w:rPr>
      </w:pPr>
      <w:r w:rsidRPr="00D44498">
        <w:fldChar w:fldCharType="begin"/>
      </w:r>
      <w:r w:rsidRPr="00D44498">
        <w:instrText xml:space="preserve"> TOC \o "1-3" \h \z </w:instrText>
      </w:r>
      <w:r w:rsidRPr="00D44498">
        <w:fldChar w:fldCharType="separate"/>
      </w:r>
      <w:hyperlink w:anchor="_Toc204329912" w:history="1">
        <w:r w:rsidR="002A4A68" w:rsidRPr="00D44498">
          <w:rPr>
            <w:rStyle w:val="Hyperlink"/>
            <w:noProof/>
          </w:rPr>
          <w:t>1</w:t>
        </w:r>
        <w:r w:rsidR="002A4A68" w:rsidRPr="00D44498">
          <w:rPr>
            <w:rFonts w:asciiTheme="minorHAnsi" w:eastAsiaTheme="minorEastAsia" w:hAnsiTheme="minorHAnsi" w:cstheme="minorBidi"/>
            <w:b w:val="0"/>
            <w:noProof/>
            <w:sz w:val="22"/>
            <w:szCs w:val="22"/>
          </w:rPr>
          <w:tab/>
        </w:r>
        <w:r w:rsidR="002A4A68" w:rsidRPr="00D44498">
          <w:rPr>
            <w:rStyle w:val="Hyperlink"/>
            <w:noProof/>
          </w:rPr>
          <w:t>Personalhygiene und Schutz vor Biostoffen</w:t>
        </w:r>
        <w:r w:rsidR="002A4A68" w:rsidRPr="00D44498">
          <w:rPr>
            <w:noProof/>
            <w:webHidden/>
          </w:rPr>
          <w:tab/>
        </w:r>
        <w:r w:rsidR="002A4A68" w:rsidRPr="00D44498">
          <w:rPr>
            <w:noProof/>
            <w:webHidden/>
          </w:rPr>
          <w:fldChar w:fldCharType="begin"/>
        </w:r>
        <w:r w:rsidR="002A4A68" w:rsidRPr="00D44498">
          <w:rPr>
            <w:noProof/>
            <w:webHidden/>
          </w:rPr>
          <w:instrText xml:space="preserve"> PAGEREF _Toc204329912 \h </w:instrText>
        </w:r>
        <w:r w:rsidR="002A4A68" w:rsidRPr="00D44498">
          <w:rPr>
            <w:noProof/>
            <w:webHidden/>
          </w:rPr>
        </w:r>
        <w:r w:rsidR="002A4A68" w:rsidRPr="00D44498">
          <w:rPr>
            <w:noProof/>
            <w:webHidden/>
          </w:rPr>
          <w:fldChar w:fldCharType="separate"/>
        </w:r>
        <w:r w:rsidR="002A4A68" w:rsidRPr="00D44498">
          <w:rPr>
            <w:noProof/>
            <w:webHidden/>
          </w:rPr>
          <w:t>3</w:t>
        </w:r>
        <w:r w:rsidR="002A4A68" w:rsidRPr="00D44498">
          <w:rPr>
            <w:noProof/>
            <w:webHidden/>
          </w:rPr>
          <w:fldChar w:fldCharType="end"/>
        </w:r>
      </w:hyperlink>
    </w:p>
    <w:p w14:paraId="5A2C5029" w14:textId="572029C4" w:rsidR="002A4A68" w:rsidRPr="00D44498" w:rsidRDefault="002A4A68">
      <w:pPr>
        <w:pStyle w:val="Verzeichnis2"/>
        <w:tabs>
          <w:tab w:val="left" w:pos="800"/>
          <w:tab w:val="right" w:leader="dot" w:pos="8352"/>
        </w:tabs>
        <w:rPr>
          <w:rFonts w:asciiTheme="minorHAnsi" w:eastAsiaTheme="minorEastAsia" w:hAnsiTheme="minorHAnsi" w:cstheme="minorBidi"/>
          <w:i w:val="0"/>
          <w:noProof/>
          <w:sz w:val="22"/>
          <w:szCs w:val="22"/>
        </w:rPr>
      </w:pPr>
      <w:hyperlink w:anchor="_Toc204329913" w:history="1">
        <w:r w:rsidRPr="00D44498">
          <w:rPr>
            <w:rStyle w:val="Hyperlink"/>
            <w:noProof/>
          </w:rPr>
          <w:t>1.1</w:t>
        </w:r>
        <w:r w:rsidRPr="00D44498">
          <w:rPr>
            <w:rFonts w:asciiTheme="minorHAnsi" w:eastAsiaTheme="minorEastAsia" w:hAnsiTheme="minorHAnsi" w:cstheme="minorBidi"/>
            <w:i w:val="0"/>
            <w:noProof/>
            <w:sz w:val="22"/>
            <w:szCs w:val="22"/>
          </w:rPr>
          <w:tab/>
        </w:r>
        <w:r w:rsidRPr="00D44498">
          <w:rPr>
            <w:rStyle w:val="Hyperlink"/>
            <w:noProof/>
          </w:rPr>
          <w:t>Biostoffverzeichnis</w:t>
        </w:r>
        <w:r w:rsidRPr="00D44498">
          <w:rPr>
            <w:noProof/>
            <w:webHidden/>
          </w:rPr>
          <w:tab/>
        </w:r>
        <w:r w:rsidRPr="00D44498">
          <w:rPr>
            <w:noProof/>
            <w:webHidden/>
          </w:rPr>
          <w:fldChar w:fldCharType="begin"/>
        </w:r>
        <w:r w:rsidRPr="00D44498">
          <w:rPr>
            <w:noProof/>
            <w:webHidden/>
          </w:rPr>
          <w:instrText xml:space="preserve"> PAGEREF _Toc204329913 \h </w:instrText>
        </w:r>
        <w:r w:rsidRPr="00D44498">
          <w:rPr>
            <w:noProof/>
            <w:webHidden/>
          </w:rPr>
        </w:r>
        <w:r w:rsidRPr="00D44498">
          <w:rPr>
            <w:noProof/>
            <w:webHidden/>
          </w:rPr>
          <w:fldChar w:fldCharType="separate"/>
        </w:r>
        <w:r w:rsidRPr="00D44498">
          <w:rPr>
            <w:noProof/>
            <w:webHidden/>
          </w:rPr>
          <w:t>3</w:t>
        </w:r>
        <w:r w:rsidRPr="00D44498">
          <w:rPr>
            <w:noProof/>
            <w:webHidden/>
          </w:rPr>
          <w:fldChar w:fldCharType="end"/>
        </w:r>
      </w:hyperlink>
    </w:p>
    <w:p w14:paraId="710C2463" w14:textId="3E7AEA35" w:rsidR="002A4A68" w:rsidRPr="00D44498" w:rsidRDefault="002A4A68">
      <w:pPr>
        <w:pStyle w:val="Verzeichnis2"/>
        <w:tabs>
          <w:tab w:val="left" w:pos="800"/>
          <w:tab w:val="right" w:leader="dot" w:pos="8352"/>
        </w:tabs>
        <w:rPr>
          <w:rFonts w:asciiTheme="minorHAnsi" w:eastAsiaTheme="minorEastAsia" w:hAnsiTheme="minorHAnsi" w:cstheme="minorBidi"/>
          <w:i w:val="0"/>
          <w:noProof/>
          <w:sz w:val="22"/>
          <w:szCs w:val="22"/>
        </w:rPr>
      </w:pPr>
      <w:hyperlink w:anchor="_Toc204329914" w:history="1">
        <w:r w:rsidRPr="00D44498">
          <w:rPr>
            <w:rStyle w:val="Hyperlink"/>
            <w:noProof/>
          </w:rPr>
          <w:t>1.2</w:t>
        </w:r>
        <w:r w:rsidRPr="00D44498">
          <w:rPr>
            <w:rFonts w:asciiTheme="minorHAnsi" w:eastAsiaTheme="minorEastAsia" w:hAnsiTheme="minorHAnsi" w:cstheme="minorBidi"/>
            <w:i w:val="0"/>
            <w:noProof/>
            <w:sz w:val="22"/>
            <w:szCs w:val="22"/>
          </w:rPr>
          <w:tab/>
        </w:r>
        <w:r w:rsidRPr="00D44498">
          <w:rPr>
            <w:rStyle w:val="Hyperlink"/>
            <w:noProof/>
          </w:rPr>
          <w:t>Allgemeine Forderungen zur Personalhygiene</w:t>
        </w:r>
        <w:r w:rsidRPr="00D44498">
          <w:rPr>
            <w:noProof/>
            <w:webHidden/>
          </w:rPr>
          <w:tab/>
        </w:r>
        <w:r w:rsidRPr="00D44498">
          <w:rPr>
            <w:noProof/>
            <w:webHidden/>
          </w:rPr>
          <w:fldChar w:fldCharType="begin"/>
        </w:r>
        <w:r w:rsidRPr="00D44498">
          <w:rPr>
            <w:noProof/>
            <w:webHidden/>
          </w:rPr>
          <w:instrText xml:space="preserve"> PAGEREF _Toc204329914 \h </w:instrText>
        </w:r>
        <w:r w:rsidRPr="00D44498">
          <w:rPr>
            <w:noProof/>
            <w:webHidden/>
          </w:rPr>
        </w:r>
        <w:r w:rsidRPr="00D44498">
          <w:rPr>
            <w:noProof/>
            <w:webHidden/>
          </w:rPr>
          <w:fldChar w:fldCharType="separate"/>
        </w:r>
        <w:r w:rsidRPr="00D44498">
          <w:rPr>
            <w:noProof/>
            <w:webHidden/>
          </w:rPr>
          <w:t>3</w:t>
        </w:r>
        <w:r w:rsidRPr="00D44498">
          <w:rPr>
            <w:noProof/>
            <w:webHidden/>
          </w:rPr>
          <w:fldChar w:fldCharType="end"/>
        </w:r>
      </w:hyperlink>
    </w:p>
    <w:p w14:paraId="79DCCE97" w14:textId="64BAFAA1" w:rsidR="002A4A68" w:rsidRPr="00D44498" w:rsidRDefault="002A4A68">
      <w:pPr>
        <w:pStyle w:val="Verzeichnis2"/>
        <w:tabs>
          <w:tab w:val="left" w:pos="800"/>
          <w:tab w:val="right" w:leader="dot" w:pos="8352"/>
        </w:tabs>
        <w:rPr>
          <w:rFonts w:asciiTheme="minorHAnsi" w:eastAsiaTheme="minorEastAsia" w:hAnsiTheme="minorHAnsi" w:cstheme="minorBidi"/>
          <w:i w:val="0"/>
          <w:noProof/>
          <w:sz w:val="22"/>
          <w:szCs w:val="22"/>
        </w:rPr>
      </w:pPr>
      <w:hyperlink w:anchor="_Toc204329915" w:history="1">
        <w:r w:rsidRPr="00D44498">
          <w:rPr>
            <w:rStyle w:val="Hyperlink"/>
            <w:noProof/>
          </w:rPr>
          <w:t>1.3</w:t>
        </w:r>
        <w:r w:rsidRPr="00D44498">
          <w:rPr>
            <w:rFonts w:asciiTheme="minorHAnsi" w:eastAsiaTheme="minorEastAsia" w:hAnsiTheme="minorHAnsi" w:cstheme="minorBidi"/>
            <w:i w:val="0"/>
            <w:noProof/>
            <w:sz w:val="22"/>
            <w:szCs w:val="22"/>
          </w:rPr>
          <w:tab/>
        </w:r>
        <w:r w:rsidRPr="00D44498">
          <w:rPr>
            <w:rStyle w:val="Hyperlink"/>
            <w:noProof/>
          </w:rPr>
          <w:t>Händehygiene</w:t>
        </w:r>
        <w:r w:rsidRPr="00D44498">
          <w:rPr>
            <w:noProof/>
            <w:webHidden/>
          </w:rPr>
          <w:tab/>
        </w:r>
        <w:r w:rsidRPr="00D44498">
          <w:rPr>
            <w:noProof/>
            <w:webHidden/>
          </w:rPr>
          <w:fldChar w:fldCharType="begin"/>
        </w:r>
        <w:r w:rsidRPr="00D44498">
          <w:rPr>
            <w:noProof/>
            <w:webHidden/>
          </w:rPr>
          <w:instrText xml:space="preserve"> PAGEREF _Toc204329915 \h </w:instrText>
        </w:r>
        <w:r w:rsidRPr="00D44498">
          <w:rPr>
            <w:noProof/>
            <w:webHidden/>
          </w:rPr>
        </w:r>
        <w:r w:rsidRPr="00D44498">
          <w:rPr>
            <w:noProof/>
            <w:webHidden/>
          </w:rPr>
          <w:fldChar w:fldCharType="separate"/>
        </w:r>
        <w:r w:rsidRPr="00D44498">
          <w:rPr>
            <w:noProof/>
            <w:webHidden/>
          </w:rPr>
          <w:t>4</w:t>
        </w:r>
        <w:r w:rsidRPr="00D44498">
          <w:rPr>
            <w:noProof/>
            <w:webHidden/>
          </w:rPr>
          <w:fldChar w:fldCharType="end"/>
        </w:r>
      </w:hyperlink>
    </w:p>
    <w:p w14:paraId="26EE74F6" w14:textId="4FBAAF1A"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16" w:history="1">
        <w:r w:rsidRPr="00D44498">
          <w:rPr>
            <w:rStyle w:val="Hyperlink"/>
            <w:noProof/>
            <w14:scene3d>
              <w14:camera w14:prst="orthographicFront"/>
              <w14:lightRig w14:rig="threePt" w14:dir="t">
                <w14:rot w14:lat="0" w14:lon="0" w14:rev="0"/>
              </w14:lightRig>
            </w14:scene3d>
          </w:rPr>
          <w:t>1.3.1</w:t>
        </w:r>
        <w:r w:rsidRPr="00D44498">
          <w:rPr>
            <w:rFonts w:asciiTheme="minorHAnsi" w:eastAsiaTheme="minorEastAsia" w:hAnsiTheme="minorHAnsi" w:cstheme="minorBidi"/>
            <w:noProof/>
            <w:sz w:val="22"/>
            <w:szCs w:val="22"/>
          </w:rPr>
          <w:tab/>
        </w:r>
        <w:r w:rsidRPr="00D44498">
          <w:rPr>
            <w:rStyle w:val="Hyperlink"/>
            <w:noProof/>
          </w:rPr>
          <w:t>Handwaschplätze und Desinfektionsmittelspender</w:t>
        </w:r>
        <w:r w:rsidRPr="00D44498">
          <w:rPr>
            <w:noProof/>
            <w:webHidden/>
          </w:rPr>
          <w:tab/>
        </w:r>
        <w:r w:rsidRPr="00D44498">
          <w:rPr>
            <w:noProof/>
            <w:webHidden/>
          </w:rPr>
          <w:fldChar w:fldCharType="begin"/>
        </w:r>
        <w:r w:rsidRPr="00D44498">
          <w:rPr>
            <w:noProof/>
            <w:webHidden/>
          </w:rPr>
          <w:instrText xml:space="preserve"> PAGEREF _Toc204329916 \h </w:instrText>
        </w:r>
        <w:r w:rsidRPr="00D44498">
          <w:rPr>
            <w:noProof/>
            <w:webHidden/>
          </w:rPr>
        </w:r>
        <w:r w:rsidRPr="00D44498">
          <w:rPr>
            <w:noProof/>
            <w:webHidden/>
          </w:rPr>
          <w:fldChar w:fldCharType="separate"/>
        </w:r>
        <w:r w:rsidRPr="00D44498">
          <w:rPr>
            <w:noProof/>
            <w:webHidden/>
          </w:rPr>
          <w:t>4</w:t>
        </w:r>
        <w:r w:rsidRPr="00D44498">
          <w:rPr>
            <w:noProof/>
            <w:webHidden/>
          </w:rPr>
          <w:fldChar w:fldCharType="end"/>
        </w:r>
      </w:hyperlink>
    </w:p>
    <w:p w14:paraId="2509CFD2" w14:textId="0FC907BF"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17" w:history="1">
        <w:r w:rsidRPr="00D44498">
          <w:rPr>
            <w:rStyle w:val="Hyperlink"/>
            <w:noProof/>
            <w14:scene3d>
              <w14:camera w14:prst="orthographicFront"/>
              <w14:lightRig w14:rig="threePt" w14:dir="t">
                <w14:rot w14:lat="0" w14:lon="0" w14:rev="0"/>
              </w14:lightRig>
            </w14:scene3d>
          </w:rPr>
          <w:t>1.3.2</w:t>
        </w:r>
        <w:r w:rsidRPr="00D44498">
          <w:rPr>
            <w:rFonts w:asciiTheme="minorHAnsi" w:eastAsiaTheme="minorEastAsia" w:hAnsiTheme="minorHAnsi" w:cstheme="minorBidi"/>
            <w:noProof/>
            <w:sz w:val="22"/>
            <w:szCs w:val="22"/>
          </w:rPr>
          <w:tab/>
        </w:r>
        <w:r w:rsidRPr="00D44498">
          <w:rPr>
            <w:rStyle w:val="Hyperlink"/>
            <w:noProof/>
          </w:rPr>
          <w:t>Händewaschen</w:t>
        </w:r>
        <w:r w:rsidRPr="00D44498">
          <w:rPr>
            <w:noProof/>
            <w:webHidden/>
          </w:rPr>
          <w:tab/>
        </w:r>
        <w:r w:rsidRPr="00D44498">
          <w:rPr>
            <w:noProof/>
            <w:webHidden/>
          </w:rPr>
          <w:fldChar w:fldCharType="begin"/>
        </w:r>
        <w:r w:rsidRPr="00D44498">
          <w:rPr>
            <w:noProof/>
            <w:webHidden/>
          </w:rPr>
          <w:instrText xml:space="preserve"> PAGEREF _Toc204329917 \h </w:instrText>
        </w:r>
        <w:r w:rsidRPr="00D44498">
          <w:rPr>
            <w:noProof/>
            <w:webHidden/>
          </w:rPr>
        </w:r>
        <w:r w:rsidRPr="00D44498">
          <w:rPr>
            <w:noProof/>
            <w:webHidden/>
          </w:rPr>
          <w:fldChar w:fldCharType="separate"/>
        </w:r>
        <w:r w:rsidRPr="00D44498">
          <w:rPr>
            <w:noProof/>
            <w:webHidden/>
          </w:rPr>
          <w:t>5</w:t>
        </w:r>
        <w:r w:rsidRPr="00D44498">
          <w:rPr>
            <w:noProof/>
            <w:webHidden/>
          </w:rPr>
          <w:fldChar w:fldCharType="end"/>
        </w:r>
      </w:hyperlink>
    </w:p>
    <w:p w14:paraId="04766596" w14:textId="3E93D1C5"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18" w:history="1">
        <w:r w:rsidRPr="00D44498">
          <w:rPr>
            <w:rStyle w:val="Hyperlink"/>
            <w:noProof/>
            <w14:scene3d>
              <w14:camera w14:prst="orthographicFront"/>
              <w14:lightRig w14:rig="threePt" w14:dir="t">
                <w14:rot w14:lat="0" w14:lon="0" w14:rev="0"/>
              </w14:lightRig>
            </w14:scene3d>
          </w:rPr>
          <w:t>1.3.3</w:t>
        </w:r>
        <w:r w:rsidRPr="00D44498">
          <w:rPr>
            <w:rFonts w:asciiTheme="minorHAnsi" w:eastAsiaTheme="minorEastAsia" w:hAnsiTheme="minorHAnsi" w:cstheme="minorBidi"/>
            <w:noProof/>
            <w:sz w:val="22"/>
            <w:szCs w:val="22"/>
          </w:rPr>
          <w:tab/>
        </w:r>
        <w:r w:rsidRPr="00D44498">
          <w:rPr>
            <w:rStyle w:val="Hyperlink"/>
            <w:noProof/>
          </w:rPr>
          <w:t>Waschen kontaminierter Hände</w:t>
        </w:r>
        <w:r w:rsidRPr="00D44498">
          <w:rPr>
            <w:noProof/>
            <w:webHidden/>
          </w:rPr>
          <w:tab/>
        </w:r>
        <w:r w:rsidRPr="00D44498">
          <w:rPr>
            <w:noProof/>
            <w:webHidden/>
          </w:rPr>
          <w:fldChar w:fldCharType="begin"/>
        </w:r>
        <w:r w:rsidRPr="00D44498">
          <w:rPr>
            <w:noProof/>
            <w:webHidden/>
          </w:rPr>
          <w:instrText xml:space="preserve"> PAGEREF _Toc204329918 \h </w:instrText>
        </w:r>
        <w:r w:rsidRPr="00D44498">
          <w:rPr>
            <w:noProof/>
            <w:webHidden/>
          </w:rPr>
        </w:r>
        <w:r w:rsidRPr="00D44498">
          <w:rPr>
            <w:noProof/>
            <w:webHidden/>
          </w:rPr>
          <w:fldChar w:fldCharType="separate"/>
        </w:r>
        <w:r w:rsidRPr="00D44498">
          <w:rPr>
            <w:noProof/>
            <w:webHidden/>
          </w:rPr>
          <w:t>5</w:t>
        </w:r>
        <w:r w:rsidRPr="00D44498">
          <w:rPr>
            <w:noProof/>
            <w:webHidden/>
          </w:rPr>
          <w:fldChar w:fldCharType="end"/>
        </w:r>
      </w:hyperlink>
    </w:p>
    <w:p w14:paraId="4D23EB1B" w14:textId="0EDC7EEB"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19" w:history="1">
        <w:r w:rsidRPr="00D44498">
          <w:rPr>
            <w:rStyle w:val="Hyperlink"/>
            <w:noProof/>
            <w14:scene3d>
              <w14:camera w14:prst="orthographicFront"/>
              <w14:lightRig w14:rig="threePt" w14:dir="t">
                <w14:rot w14:lat="0" w14:lon="0" w14:rev="0"/>
              </w14:lightRig>
            </w14:scene3d>
          </w:rPr>
          <w:t>1.3.4</w:t>
        </w:r>
        <w:r w:rsidRPr="00D44498">
          <w:rPr>
            <w:rFonts w:asciiTheme="minorHAnsi" w:eastAsiaTheme="minorEastAsia" w:hAnsiTheme="minorHAnsi" w:cstheme="minorBidi"/>
            <w:noProof/>
            <w:sz w:val="22"/>
            <w:szCs w:val="22"/>
          </w:rPr>
          <w:tab/>
        </w:r>
        <w:r w:rsidRPr="00D44498">
          <w:rPr>
            <w:rStyle w:val="Hyperlink"/>
            <w:noProof/>
          </w:rPr>
          <w:t>Hygienische Händedesinfektion</w:t>
        </w:r>
        <w:r w:rsidRPr="00D44498">
          <w:rPr>
            <w:noProof/>
            <w:webHidden/>
          </w:rPr>
          <w:tab/>
        </w:r>
        <w:r w:rsidRPr="00D44498">
          <w:rPr>
            <w:noProof/>
            <w:webHidden/>
          </w:rPr>
          <w:fldChar w:fldCharType="begin"/>
        </w:r>
        <w:r w:rsidRPr="00D44498">
          <w:rPr>
            <w:noProof/>
            <w:webHidden/>
          </w:rPr>
          <w:instrText xml:space="preserve"> PAGEREF _Toc204329919 \h </w:instrText>
        </w:r>
        <w:r w:rsidRPr="00D44498">
          <w:rPr>
            <w:noProof/>
            <w:webHidden/>
          </w:rPr>
        </w:r>
        <w:r w:rsidRPr="00D44498">
          <w:rPr>
            <w:noProof/>
            <w:webHidden/>
          </w:rPr>
          <w:fldChar w:fldCharType="separate"/>
        </w:r>
        <w:r w:rsidRPr="00D44498">
          <w:rPr>
            <w:noProof/>
            <w:webHidden/>
          </w:rPr>
          <w:t>6</w:t>
        </w:r>
        <w:r w:rsidRPr="00D44498">
          <w:rPr>
            <w:noProof/>
            <w:webHidden/>
          </w:rPr>
          <w:fldChar w:fldCharType="end"/>
        </w:r>
      </w:hyperlink>
    </w:p>
    <w:p w14:paraId="75FF4CD0" w14:textId="58F57183"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20" w:history="1">
        <w:r w:rsidRPr="00D44498">
          <w:rPr>
            <w:rStyle w:val="Hyperlink"/>
            <w:noProof/>
            <w14:scene3d>
              <w14:camera w14:prst="orthographicFront"/>
              <w14:lightRig w14:rig="threePt" w14:dir="t">
                <w14:rot w14:lat="0" w14:lon="0" w14:rev="0"/>
              </w14:lightRig>
            </w14:scene3d>
          </w:rPr>
          <w:t>1.3.5</w:t>
        </w:r>
        <w:r w:rsidRPr="00D44498">
          <w:rPr>
            <w:rFonts w:asciiTheme="minorHAnsi" w:eastAsiaTheme="minorEastAsia" w:hAnsiTheme="minorHAnsi" w:cstheme="minorBidi"/>
            <w:noProof/>
            <w:sz w:val="22"/>
            <w:szCs w:val="22"/>
          </w:rPr>
          <w:tab/>
        </w:r>
        <w:r w:rsidRPr="00D44498">
          <w:rPr>
            <w:rStyle w:val="Hyperlink"/>
            <w:noProof/>
          </w:rPr>
          <w:t>Handpflege</w:t>
        </w:r>
        <w:r w:rsidRPr="00D44498">
          <w:rPr>
            <w:noProof/>
            <w:webHidden/>
          </w:rPr>
          <w:tab/>
        </w:r>
        <w:r w:rsidRPr="00D44498">
          <w:rPr>
            <w:noProof/>
            <w:webHidden/>
          </w:rPr>
          <w:fldChar w:fldCharType="begin"/>
        </w:r>
        <w:r w:rsidRPr="00D44498">
          <w:rPr>
            <w:noProof/>
            <w:webHidden/>
          </w:rPr>
          <w:instrText xml:space="preserve"> PAGEREF _Toc204329920 \h </w:instrText>
        </w:r>
        <w:r w:rsidRPr="00D44498">
          <w:rPr>
            <w:noProof/>
            <w:webHidden/>
          </w:rPr>
        </w:r>
        <w:r w:rsidRPr="00D44498">
          <w:rPr>
            <w:noProof/>
            <w:webHidden/>
          </w:rPr>
          <w:fldChar w:fldCharType="separate"/>
        </w:r>
        <w:r w:rsidRPr="00D44498">
          <w:rPr>
            <w:noProof/>
            <w:webHidden/>
          </w:rPr>
          <w:t>7</w:t>
        </w:r>
        <w:r w:rsidRPr="00D44498">
          <w:rPr>
            <w:noProof/>
            <w:webHidden/>
          </w:rPr>
          <w:fldChar w:fldCharType="end"/>
        </w:r>
      </w:hyperlink>
    </w:p>
    <w:p w14:paraId="5E32B7E1" w14:textId="07647121"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21" w:history="1">
        <w:r w:rsidRPr="00D44498">
          <w:rPr>
            <w:rStyle w:val="Hyperlink"/>
            <w:noProof/>
            <w14:scene3d>
              <w14:camera w14:prst="orthographicFront"/>
              <w14:lightRig w14:rig="threePt" w14:dir="t">
                <w14:rot w14:lat="0" w14:lon="0" w14:rev="0"/>
              </w14:lightRig>
            </w14:scene3d>
          </w:rPr>
          <w:t>1.3.6</w:t>
        </w:r>
        <w:r w:rsidRPr="00D44498">
          <w:rPr>
            <w:rFonts w:asciiTheme="minorHAnsi" w:eastAsiaTheme="minorEastAsia" w:hAnsiTheme="minorHAnsi" w:cstheme="minorBidi"/>
            <w:noProof/>
            <w:sz w:val="22"/>
            <w:szCs w:val="22"/>
          </w:rPr>
          <w:tab/>
        </w:r>
        <w:r w:rsidRPr="00D44498">
          <w:rPr>
            <w:rStyle w:val="Hyperlink"/>
            <w:noProof/>
          </w:rPr>
          <w:t>Verwendung von Handschuhen</w:t>
        </w:r>
        <w:r w:rsidRPr="00D44498">
          <w:rPr>
            <w:noProof/>
            <w:webHidden/>
          </w:rPr>
          <w:tab/>
        </w:r>
        <w:r w:rsidRPr="00D44498">
          <w:rPr>
            <w:noProof/>
            <w:webHidden/>
          </w:rPr>
          <w:fldChar w:fldCharType="begin"/>
        </w:r>
        <w:r w:rsidRPr="00D44498">
          <w:rPr>
            <w:noProof/>
            <w:webHidden/>
          </w:rPr>
          <w:instrText xml:space="preserve"> PAGEREF _Toc204329921 \h </w:instrText>
        </w:r>
        <w:r w:rsidRPr="00D44498">
          <w:rPr>
            <w:noProof/>
            <w:webHidden/>
          </w:rPr>
        </w:r>
        <w:r w:rsidRPr="00D44498">
          <w:rPr>
            <w:noProof/>
            <w:webHidden/>
          </w:rPr>
          <w:fldChar w:fldCharType="separate"/>
        </w:r>
        <w:r w:rsidRPr="00D44498">
          <w:rPr>
            <w:noProof/>
            <w:webHidden/>
          </w:rPr>
          <w:t>8</w:t>
        </w:r>
        <w:r w:rsidRPr="00D44498">
          <w:rPr>
            <w:noProof/>
            <w:webHidden/>
          </w:rPr>
          <w:fldChar w:fldCharType="end"/>
        </w:r>
      </w:hyperlink>
    </w:p>
    <w:p w14:paraId="5AC5175E" w14:textId="07CEA5C9" w:rsidR="002A4A68" w:rsidRPr="00D44498" w:rsidRDefault="002A4A68">
      <w:pPr>
        <w:pStyle w:val="Verzeichnis2"/>
        <w:tabs>
          <w:tab w:val="left" w:pos="800"/>
          <w:tab w:val="right" w:leader="dot" w:pos="8352"/>
        </w:tabs>
        <w:rPr>
          <w:rFonts w:asciiTheme="minorHAnsi" w:eastAsiaTheme="minorEastAsia" w:hAnsiTheme="minorHAnsi" w:cstheme="minorBidi"/>
          <w:i w:val="0"/>
          <w:noProof/>
          <w:sz w:val="22"/>
          <w:szCs w:val="22"/>
        </w:rPr>
      </w:pPr>
      <w:hyperlink w:anchor="_Toc204329922" w:history="1">
        <w:r w:rsidRPr="00D44498">
          <w:rPr>
            <w:rStyle w:val="Hyperlink"/>
            <w:noProof/>
          </w:rPr>
          <w:t>1.4</w:t>
        </w:r>
        <w:r w:rsidRPr="00D44498">
          <w:rPr>
            <w:rFonts w:asciiTheme="minorHAnsi" w:eastAsiaTheme="minorEastAsia" w:hAnsiTheme="minorHAnsi" w:cstheme="minorBidi"/>
            <w:i w:val="0"/>
            <w:noProof/>
            <w:sz w:val="22"/>
            <w:szCs w:val="22"/>
          </w:rPr>
          <w:tab/>
        </w:r>
        <w:r w:rsidRPr="00D44498">
          <w:rPr>
            <w:rStyle w:val="Hyperlink"/>
            <w:noProof/>
          </w:rPr>
          <w:t>Arbeitskleidung und Persönliche Schutzausrüstung</w:t>
        </w:r>
        <w:r w:rsidRPr="00D44498">
          <w:rPr>
            <w:noProof/>
            <w:webHidden/>
          </w:rPr>
          <w:tab/>
        </w:r>
        <w:r w:rsidRPr="00D44498">
          <w:rPr>
            <w:noProof/>
            <w:webHidden/>
          </w:rPr>
          <w:fldChar w:fldCharType="begin"/>
        </w:r>
        <w:r w:rsidRPr="00D44498">
          <w:rPr>
            <w:noProof/>
            <w:webHidden/>
          </w:rPr>
          <w:instrText xml:space="preserve"> PAGEREF _Toc204329922 \h </w:instrText>
        </w:r>
        <w:r w:rsidRPr="00D44498">
          <w:rPr>
            <w:noProof/>
            <w:webHidden/>
          </w:rPr>
        </w:r>
        <w:r w:rsidRPr="00D44498">
          <w:rPr>
            <w:noProof/>
            <w:webHidden/>
          </w:rPr>
          <w:fldChar w:fldCharType="separate"/>
        </w:r>
        <w:r w:rsidRPr="00D44498">
          <w:rPr>
            <w:noProof/>
            <w:webHidden/>
          </w:rPr>
          <w:t>9</w:t>
        </w:r>
        <w:r w:rsidRPr="00D44498">
          <w:rPr>
            <w:noProof/>
            <w:webHidden/>
          </w:rPr>
          <w:fldChar w:fldCharType="end"/>
        </w:r>
      </w:hyperlink>
    </w:p>
    <w:p w14:paraId="561E48D0" w14:textId="580B2A85"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23" w:history="1">
        <w:r w:rsidRPr="00D44498">
          <w:rPr>
            <w:rStyle w:val="Hyperlink"/>
            <w:noProof/>
            <w14:scene3d>
              <w14:camera w14:prst="orthographicFront"/>
              <w14:lightRig w14:rig="threePt" w14:dir="t">
                <w14:rot w14:lat="0" w14:lon="0" w14:rev="0"/>
              </w14:lightRig>
            </w14:scene3d>
          </w:rPr>
          <w:t>1.4.1</w:t>
        </w:r>
        <w:r w:rsidRPr="00D44498">
          <w:rPr>
            <w:rFonts w:asciiTheme="minorHAnsi" w:eastAsiaTheme="minorEastAsia" w:hAnsiTheme="minorHAnsi" w:cstheme="minorBidi"/>
            <w:noProof/>
            <w:sz w:val="22"/>
            <w:szCs w:val="22"/>
          </w:rPr>
          <w:tab/>
        </w:r>
        <w:r w:rsidRPr="00D44498">
          <w:rPr>
            <w:rStyle w:val="Hyperlink"/>
            <w:noProof/>
          </w:rPr>
          <w:t>Handhabung der Arbeitskleidung</w:t>
        </w:r>
        <w:r w:rsidRPr="00D44498">
          <w:rPr>
            <w:noProof/>
            <w:webHidden/>
          </w:rPr>
          <w:tab/>
        </w:r>
        <w:r w:rsidRPr="00D44498">
          <w:rPr>
            <w:noProof/>
            <w:webHidden/>
          </w:rPr>
          <w:fldChar w:fldCharType="begin"/>
        </w:r>
        <w:r w:rsidRPr="00D44498">
          <w:rPr>
            <w:noProof/>
            <w:webHidden/>
          </w:rPr>
          <w:instrText xml:space="preserve"> PAGEREF _Toc204329923 \h </w:instrText>
        </w:r>
        <w:r w:rsidRPr="00D44498">
          <w:rPr>
            <w:noProof/>
            <w:webHidden/>
          </w:rPr>
        </w:r>
        <w:r w:rsidRPr="00D44498">
          <w:rPr>
            <w:noProof/>
            <w:webHidden/>
          </w:rPr>
          <w:fldChar w:fldCharType="separate"/>
        </w:r>
        <w:r w:rsidRPr="00D44498">
          <w:rPr>
            <w:noProof/>
            <w:webHidden/>
          </w:rPr>
          <w:t>9</w:t>
        </w:r>
        <w:r w:rsidRPr="00D44498">
          <w:rPr>
            <w:noProof/>
            <w:webHidden/>
          </w:rPr>
          <w:fldChar w:fldCharType="end"/>
        </w:r>
      </w:hyperlink>
    </w:p>
    <w:p w14:paraId="62DC4155" w14:textId="190DC150"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24" w:history="1">
        <w:r w:rsidRPr="00D44498">
          <w:rPr>
            <w:rStyle w:val="Hyperlink"/>
            <w:noProof/>
            <w14:scene3d>
              <w14:camera w14:prst="orthographicFront"/>
              <w14:lightRig w14:rig="threePt" w14:dir="t">
                <w14:rot w14:lat="0" w14:lon="0" w14:rev="0"/>
              </w14:lightRig>
            </w14:scene3d>
          </w:rPr>
          <w:t>1.4.2</w:t>
        </w:r>
        <w:r w:rsidRPr="00D44498">
          <w:rPr>
            <w:rFonts w:asciiTheme="minorHAnsi" w:eastAsiaTheme="minorEastAsia" w:hAnsiTheme="minorHAnsi" w:cstheme="minorBidi"/>
            <w:noProof/>
            <w:sz w:val="22"/>
            <w:szCs w:val="22"/>
          </w:rPr>
          <w:tab/>
        </w:r>
        <w:r w:rsidRPr="00D44498">
          <w:rPr>
            <w:rStyle w:val="Hyperlink"/>
            <w:noProof/>
          </w:rPr>
          <w:t>Handhabung von Persönlicher Schutzausrüstung</w:t>
        </w:r>
        <w:r w:rsidRPr="00D44498">
          <w:rPr>
            <w:noProof/>
            <w:webHidden/>
          </w:rPr>
          <w:tab/>
        </w:r>
        <w:r w:rsidRPr="00D44498">
          <w:rPr>
            <w:noProof/>
            <w:webHidden/>
          </w:rPr>
          <w:fldChar w:fldCharType="begin"/>
        </w:r>
        <w:r w:rsidRPr="00D44498">
          <w:rPr>
            <w:noProof/>
            <w:webHidden/>
          </w:rPr>
          <w:instrText xml:space="preserve"> PAGEREF _Toc204329924 \h </w:instrText>
        </w:r>
        <w:r w:rsidRPr="00D44498">
          <w:rPr>
            <w:noProof/>
            <w:webHidden/>
          </w:rPr>
        </w:r>
        <w:r w:rsidRPr="00D44498">
          <w:rPr>
            <w:noProof/>
            <w:webHidden/>
          </w:rPr>
          <w:fldChar w:fldCharType="separate"/>
        </w:r>
        <w:r w:rsidRPr="00D44498">
          <w:rPr>
            <w:noProof/>
            <w:webHidden/>
          </w:rPr>
          <w:t>9</w:t>
        </w:r>
        <w:r w:rsidRPr="00D44498">
          <w:rPr>
            <w:noProof/>
            <w:webHidden/>
          </w:rPr>
          <w:fldChar w:fldCharType="end"/>
        </w:r>
      </w:hyperlink>
    </w:p>
    <w:p w14:paraId="36C337B1" w14:textId="0A850D52" w:rsidR="002A4A68" w:rsidRPr="00D44498" w:rsidRDefault="002A4A68">
      <w:pPr>
        <w:pStyle w:val="Verzeichnis2"/>
        <w:tabs>
          <w:tab w:val="left" w:pos="800"/>
          <w:tab w:val="right" w:leader="dot" w:pos="8352"/>
        </w:tabs>
        <w:rPr>
          <w:rFonts w:asciiTheme="minorHAnsi" w:eastAsiaTheme="minorEastAsia" w:hAnsiTheme="minorHAnsi" w:cstheme="minorBidi"/>
          <w:i w:val="0"/>
          <w:noProof/>
          <w:sz w:val="22"/>
          <w:szCs w:val="22"/>
        </w:rPr>
      </w:pPr>
      <w:hyperlink w:anchor="_Toc204329925" w:history="1">
        <w:r w:rsidRPr="00D44498">
          <w:rPr>
            <w:rStyle w:val="Hyperlink"/>
            <w:noProof/>
          </w:rPr>
          <w:t>1.5</w:t>
        </w:r>
        <w:r w:rsidRPr="00D44498">
          <w:rPr>
            <w:rFonts w:asciiTheme="minorHAnsi" w:eastAsiaTheme="minorEastAsia" w:hAnsiTheme="minorHAnsi" w:cstheme="minorBidi"/>
            <w:i w:val="0"/>
            <w:noProof/>
            <w:sz w:val="22"/>
            <w:szCs w:val="22"/>
          </w:rPr>
          <w:tab/>
        </w:r>
        <w:r w:rsidRPr="00D44498">
          <w:rPr>
            <w:rStyle w:val="Hyperlink"/>
            <w:noProof/>
          </w:rPr>
          <w:t>Arbeitsmedizinische Vorsorge und Verletzungsprophylaxe</w:t>
        </w:r>
        <w:r w:rsidRPr="00D44498">
          <w:rPr>
            <w:noProof/>
            <w:webHidden/>
          </w:rPr>
          <w:tab/>
        </w:r>
        <w:r w:rsidRPr="00D44498">
          <w:rPr>
            <w:noProof/>
            <w:webHidden/>
          </w:rPr>
          <w:fldChar w:fldCharType="begin"/>
        </w:r>
        <w:r w:rsidRPr="00D44498">
          <w:rPr>
            <w:noProof/>
            <w:webHidden/>
          </w:rPr>
          <w:instrText xml:space="preserve"> PAGEREF _Toc204329925 \h </w:instrText>
        </w:r>
        <w:r w:rsidRPr="00D44498">
          <w:rPr>
            <w:noProof/>
            <w:webHidden/>
          </w:rPr>
        </w:r>
        <w:r w:rsidRPr="00D44498">
          <w:rPr>
            <w:noProof/>
            <w:webHidden/>
          </w:rPr>
          <w:fldChar w:fldCharType="separate"/>
        </w:r>
        <w:r w:rsidRPr="00D44498">
          <w:rPr>
            <w:noProof/>
            <w:webHidden/>
          </w:rPr>
          <w:t>11</w:t>
        </w:r>
        <w:r w:rsidRPr="00D44498">
          <w:rPr>
            <w:noProof/>
            <w:webHidden/>
          </w:rPr>
          <w:fldChar w:fldCharType="end"/>
        </w:r>
      </w:hyperlink>
    </w:p>
    <w:p w14:paraId="7A3C44A8" w14:textId="3FF8E169"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26" w:history="1">
        <w:r w:rsidRPr="00D44498">
          <w:rPr>
            <w:rStyle w:val="Hyperlink"/>
            <w:noProof/>
            <w14:scene3d>
              <w14:camera w14:prst="orthographicFront"/>
              <w14:lightRig w14:rig="threePt" w14:dir="t">
                <w14:rot w14:lat="0" w14:lon="0" w14:rev="0"/>
              </w14:lightRig>
            </w14:scene3d>
          </w:rPr>
          <w:t>1.5.1</w:t>
        </w:r>
        <w:r w:rsidRPr="00D44498">
          <w:rPr>
            <w:rFonts w:asciiTheme="minorHAnsi" w:eastAsiaTheme="minorEastAsia" w:hAnsiTheme="minorHAnsi" w:cstheme="minorBidi"/>
            <w:noProof/>
            <w:sz w:val="22"/>
            <w:szCs w:val="22"/>
          </w:rPr>
          <w:tab/>
        </w:r>
        <w:r w:rsidRPr="00D44498">
          <w:rPr>
            <w:rStyle w:val="Hyperlink"/>
            <w:noProof/>
          </w:rPr>
          <w:t>Arbeitsmedizinische Vorsorge</w:t>
        </w:r>
        <w:r w:rsidRPr="00D44498">
          <w:rPr>
            <w:noProof/>
            <w:webHidden/>
          </w:rPr>
          <w:tab/>
        </w:r>
        <w:r w:rsidRPr="00D44498">
          <w:rPr>
            <w:noProof/>
            <w:webHidden/>
          </w:rPr>
          <w:fldChar w:fldCharType="begin"/>
        </w:r>
        <w:r w:rsidRPr="00D44498">
          <w:rPr>
            <w:noProof/>
            <w:webHidden/>
          </w:rPr>
          <w:instrText xml:space="preserve"> PAGEREF _Toc204329926 \h </w:instrText>
        </w:r>
        <w:r w:rsidRPr="00D44498">
          <w:rPr>
            <w:noProof/>
            <w:webHidden/>
          </w:rPr>
        </w:r>
        <w:r w:rsidRPr="00D44498">
          <w:rPr>
            <w:noProof/>
            <w:webHidden/>
          </w:rPr>
          <w:fldChar w:fldCharType="separate"/>
        </w:r>
        <w:r w:rsidRPr="00D44498">
          <w:rPr>
            <w:noProof/>
            <w:webHidden/>
          </w:rPr>
          <w:t>11</w:t>
        </w:r>
        <w:r w:rsidRPr="00D44498">
          <w:rPr>
            <w:noProof/>
            <w:webHidden/>
          </w:rPr>
          <w:fldChar w:fldCharType="end"/>
        </w:r>
      </w:hyperlink>
    </w:p>
    <w:p w14:paraId="7522EC8B" w14:textId="4CEF0CBB"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27" w:history="1">
        <w:r w:rsidRPr="00D44498">
          <w:rPr>
            <w:rStyle w:val="Hyperlink"/>
            <w:noProof/>
            <w14:scene3d>
              <w14:camera w14:prst="orthographicFront"/>
              <w14:lightRig w14:rig="threePt" w14:dir="t">
                <w14:rot w14:lat="0" w14:lon="0" w14:rev="0"/>
              </w14:lightRig>
            </w14:scene3d>
          </w:rPr>
          <w:t>1.5.2</w:t>
        </w:r>
        <w:r w:rsidRPr="00D44498">
          <w:rPr>
            <w:rFonts w:asciiTheme="minorHAnsi" w:eastAsiaTheme="minorEastAsia" w:hAnsiTheme="minorHAnsi" w:cstheme="minorBidi"/>
            <w:noProof/>
            <w:sz w:val="22"/>
            <w:szCs w:val="22"/>
          </w:rPr>
          <w:tab/>
        </w:r>
        <w:r w:rsidRPr="00D44498">
          <w:rPr>
            <w:rStyle w:val="Hyperlink"/>
            <w:noProof/>
          </w:rPr>
          <w:t>Verwendung von Sicherheitsgeräten</w:t>
        </w:r>
        <w:r w:rsidRPr="00D44498">
          <w:rPr>
            <w:noProof/>
            <w:webHidden/>
          </w:rPr>
          <w:tab/>
        </w:r>
        <w:r w:rsidRPr="00D44498">
          <w:rPr>
            <w:noProof/>
            <w:webHidden/>
          </w:rPr>
          <w:fldChar w:fldCharType="begin"/>
        </w:r>
        <w:r w:rsidRPr="00D44498">
          <w:rPr>
            <w:noProof/>
            <w:webHidden/>
          </w:rPr>
          <w:instrText xml:space="preserve"> PAGEREF _Toc204329927 \h </w:instrText>
        </w:r>
        <w:r w:rsidRPr="00D44498">
          <w:rPr>
            <w:noProof/>
            <w:webHidden/>
          </w:rPr>
        </w:r>
        <w:r w:rsidRPr="00D44498">
          <w:rPr>
            <w:noProof/>
            <w:webHidden/>
          </w:rPr>
          <w:fldChar w:fldCharType="separate"/>
        </w:r>
        <w:r w:rsidRPr="00D44498">
          <w:rPr>
            <w:noProof/>
            <w:webHidden/>
          </w:rPr>
          <w:t>11</w:t>
        </w:r>
        <w:r w:rsidRPr="00D44498">
          <w:rPr>
            <w:noProof/>
            <w:webHidden/>
          </w:rPr>
          <w:fldChar w:fldCharType="end"/>
        </w:r>
      </w:hyperlink>
    </w:p>
    <w:p w14:paraId="57D99917" w14:textId="71B64FEF"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28" w:history="1">
        <w:r w:rsidRPr="00D44498">
          <w:rPr>
            <w:rStyle w:val="Hyperlink"/>
            <w:noProof/>
            <w14:scene3d>
              <w14:camera w14:prst="orthographicFront"/>
              <w14:lightRig w14:rig="threePt" w14:dir="t">
                <w14:rot w14:lat="0" w14:lon="0" w14:rev="0"/>
              </w14:lightRig>
            </w14:scene3d>
          </w:rPr>
          <w:t>1.5.3</w:t>
        </w:r>
        <w:r w:rsidRPr="00D44498">
          <w:rPr>
            <w:rFonts w:asciiTheme="minorHAnsi" w:eastAsiaTheme="minorEastAsia" w:hAnsiTheme="minorHAnsi" w:cstheme="minorBidi"/>
            <w:noProof/>
            <w:sz w:val="22"/>
            <w:szCs w:val="22"/>
          </w:rPr>
          <w:tab/>
        </w:r>
        <w:r w:rsidRPr="00D44498">
          <w:rPr>
            <w:rStyle w:val="Hyperlink"/>
            <w:noProof/>
          </w:rPr>
          <w:t>Entsorgung von spitzen oder scharfen Gegenständen</w:t>
        </w:r>
        <w:r w:rsidRPr="00D44498">
          <w:rPr>
            <w:noProof/>
            <w:webHidden/>
          </w:rPr>
          <w:tab/>
        </w:r>
        <w:r w:rsidRPr="00D44498">
          <w:rPr>
            <w:noProof/>
            <w:webHidden/>
          </w:rPr>
          <w:fldChar w:fldCharType="begin"/>
        </w:r>
        <w:r w:rsidRPr="00D44498">
          <w:rPr>
            <w:noProof/>
            <w:webHidden/>
          </w:rPr>
          <w:instrText xml:space="preserve"> PAGEREF _Toc204329928 \h </w:instrText>
        </w:r>
        <w:r w:rsidRPr="00D44498">
          <w:rPr>
            <w:noProof/>
            <w:webHidden/>
          </w:rPr>
        </w:r>
        <w:r w:rsidRPr="00D44498">
          <w:rPr>
            <w:noProof/>
            <w:webHidden/>
          </w:rPr>
          <w:fldChar w:fldCharType="separate"/>
        </w:r>
        <w:r w:rsidRPr="00D44498">
          <w:rPr>
            <w:noProof/>
            <w:webHidden/>
          </w:rPr>
          <w:t>11</w:t>
        </w:r>
        <w:r w:rsidRPr="00D44498">
          <w:rPr>
            <w:noProof/>
            <w:webHidden/>
          </w:rPr>
          <w:fldChar w:fldCharType="end"/>
        </w:r>
      </w:hyperlink>
    </w:p>
    <w:p w14:paraId="51D2E64A" w14:textId="3508821D"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29" w:history="1">
        <w:r w:rsidRPr="00D44498">
          <w:rPr>
            <w:rStyle w:val="Hyperlink"/>
            <w:noProof/>
            <w14:scene3d>
              <w14:camera w14:prst="orthographicFront"/>
              <w14:lightRig w14:rig="threePt" w14:dir="t">
                <w14:rot w14:lat="0" w14:lon="0" w14:rev="0"/>
              </w14:lightRig>
            </w14:scene3d>
          </w:rPr>
          <w:t>1.5.4</w:t>
        </w:r>
        <w:r w:rsidRPr="00D44498">
          <w:rPr>
            <w:rFonts w:asciiTheme="minorHAnsi" w:eastAsiaTheme="minorEastAsia" w:hAnsiTheme="minorHAnsi" w:cstheme="minorBidi"/>
            <w:noProof/>
            <w:sz w:val="22"/>
            <w:szCs w:val="22"/>
          </w:rPr>
          <w:tab/>
        </w:r>
        <w:r w:rsidRPr="00D44498">
          <w:rPr>
            <w:rStyle w:val="Hyperlink"/>
            <w:noProof/>
          </w:rPr>
          <w:t>Verhalten im Verletzungs- oder Kontaminationsfall</w:t>
        </w:r>
        <w:r w:rsidRPr="00D44498">
          <w:rPr>
            <w:noProof/>
            <w:webHidden/>
          </w:rPr>
          <w:tab/>
        </w:r>
        <w:r w:rsidRPr="00D44498">
          <w:rPr>
            <w:noProof/>
            <w:webHidden/>
          </w:rPr>
          <w:fldChar w:fldCharType="begin"/>
        </w:r>
        <w:r w:rsidRPr="00D44498">
          <w:rPr>
            <w:noProof/>
            <w:webHidden/>
          </w:rPr>
          <w:instrText xml:space="preserve"> PAGEREF _Toc204329929 \h </w:instrText>
        </w:r>
        <w:r w:rsidRPr="00D44498">
          <w:rPr>
            <w:noProof/>
            <w:webHidden/>
          </w:rPr>
        </w:r>
        <w:r w:rsidRPr="00D44498">
          <w:rPr>
            <w:noProof/>
            <w:webHidden/>
          </w:rPr>
          <w:fldChar w:fldCharType="separate"/>
        </w:r>
        <w:r w:rsidRPr="00D44498">
          <w:rPr>
            <w:noProof/>
            <w:webHidden/>
          </w:rPr>
          <w:t>12</w:t>
        </w:r>
        <w:r w:rsidRPr="00D44498">
          <w:rPr>
            <w:noProof/>
            <w:webHidden/>
          </w:rPr>
          <w:fldChar w:fldCharType="end"/>
        </w:r>
      </w:hyperlink>
    </w:p>
    <w:p w14:paraId="22D9840B" w14:textId="14C30360" w:rsidR="002A4A68" w:rsidRPr="00D44498" w:rsidRDefault="002A4A68">
      <w:pPr>
        <w:pStyle w:val="Verzeichnis1"/>
        <w:tabs>
          <w:tab w:val="left" w:pos="400"/>
          <w:tab w:val="right" w:leader="dot" w:pos="8352"/>
        </w:tabs>
        <w:rPr>
          <w:rFonts w:asciiTheme="minorHAnsi" w:eastAsiaTheme="minorEastAsia" w:hAnsiTheme="minorHAnsi" w:cstheme="minorBidi"/>
          <w:b w:val="0"/>
          <w:noProof/>
          <w:sz w:val="22"/>
          <w:szCs w:val="22"/>
        </w:rPr>
      </w:pPr>
      <w:hyperlink w:anchor="_Toc204329930" w:history="1">
        <w:r w:rsidRPr="00D44498">
          <w:rPr>
            <w:rStyle w:val="Hyperlink"/>
            <w:noProof/>
          </w:rPr>
          <w:t>2</w:t>
        </w:r>
        <w:r w:rsidRPr="00D44498">
          <w:rPr>
            <w:rFonts w:asciiTheme="minorHAnsi" w:eastAsiaTheme="minorEastAsia" w:hAnsiTheme="minorHAnsi" w:cstheme="minorBidi"/>
            <w:b w:val="0"/>
            <w:noProof/>
            <w:sz w:val="22"/>
            <w:szCs w:val="22"/>
          </w:rPr>
          <w:tab/>
        </w:r>
        <w:r w:rsidRPr="00D44498">
          <w:rPr>
            <w:rStyle w:val="Hyperlink"/>
            <w:noProof/>
          </w:rPr>
          <w:t>Umgebungshygiene</w:t>
        </w:r>
        <w:r w:rsidRPr="00D44498">
          <w:rPr>
            <w:noProof/>
            <w:webHidden/>
          </w:rPr>
          <w:tab/>
        </w:r>
        <w:r w:rsidRPr="00D44498">
          <w:rPr>
            <w:noProof/>
            <w:webHidden/>
          </w:rPr>
          <w:fldChar w:fldCharType="begin"/>
        </w:r>
        <w:r w:rsidRPr="00D44498">
          <w:rPr>
            <w:noProof/>
            <w:webHidden/>
          </w:rPr>
          <w:instrText xml:space="preserve"> PAGEREF _Toc204329930 \h </w:instrText>
        </w:r>
        <w:r w:rsidRPr="00D44498">
          <w:rPr>
            <w:noProof/>
            <w:webHidden/>
          </w:rPr>
        </w:r>
        <w:r w:rsidRPr="00D44498">
          <w:rPr>
            <w:noProof/>
            <w:webHidden/>
          </w:rPr>
          <w:fldChar w:fldCharType="separate"/>
        </w:r>
        <w:r w:rsidRPr="00D44498">
          <w:rPr>
            <w:noProof/>
            <w:webHidden/>
          </w:rPr>
          <w:t>13</w:t>
        </w:r>
        <w:r w:rsidRPr="00D44498">
          <w:rPr>
            <w:noProof/>
            <w:webHidden/>
          </w:rPr>
          <w:fldChar w:fldCharType="end"/>
        </w:r>
      </w:hyperlink>
    </w:p>
    <w:p w14:paraId="0DAB67B3" w14:textId="618CF5A2" w:rsidR="002A4A68" w:rsidRPr="00D44498" w:rsidRDefault="002A4A68">
      <w:pPr>
        <w:pStyle w:val="Verzeichnis2"/>
        <w:tabs>
          <w:tab w:val="left" w:pos="800"/>
          <w:tab w:val="right" w:leader="dot" w:pos="8352"/>
        </w:tabs>
        <w:rPr>
          <w:rFonts w:asciiTheme="minorHAnsi" w:eastAsiaTheme="minorEastAsia" w:hAnsiTheme="minorHAnsi" w:cstheme="minorBidi"/>
          <w:i w:val="0"/>
          <w:noProof/>
          <w:sz w:val="22"/>
          <w:szCs w:val="22"/>
        </w:rPr>
      </w:pPr>
      <w:hyperlink w:anchor="_Toc204329931" w:history="1">
        <w:r w:rsidRPr="00D44498">
          <w:rPr>
            <w:rStyle w:val="Hyperlink"/>
            <w:noProof/>
          </w:rPr>
          <w:t>2.1</w:t>
        </w:r>
        <w:r w:rsidRPr="00D44498">
          <w:rPr>
            <w:rFonts w:asciiTheme="minorHAnsi" w:eastAsiaTheme="minorEastAsia" w:hAnsiTheme="minorHAnsi" w:cstheme="minorBidi"/>
            <w:i w:val="0"/>
            <w:noProof/>
            <w:sz w:val="22"/>
            <w:szCs w:val="22"/>
          </w:rPr>
          <w:tab/>
        </w:r>
        <w:r w:rsidRPr="00D44498">
          <w:rPr>
            <w:rStyle w:val="Hyperlink"/>
            <w:noProof/>
          </w:rPr>
          <w:t>Routinemäßige Reinigungs- und Desinfektionsarbeiten</w:t>
        </w:r>
        <w:r w:rsidRPr="00D44498">
          <w:rPr>
            <w:noProof/>
            <w:webHidden/>
          </w:rPr>
          <w:tab/>
        </w:r>
        <w:r w:rsidRPr="00D44498">
          <w:rPr>
            <w:noProof/>
            <w:webHidden/>
          </w:rPr>
          <w:fldChar w:fldCharType="begin"/>
        </w:r>
        <w:r w:rsidRPr="00D44498">
          <w:rPr>
            <w:noProof/>
            <w:webHidden/>
          </w:rPr>
          <w:instrText xml:space="preserve"> PAGEREF _Toc204329931 \h </w:instrText>
        </w:r>
        <w:r w:rsidRPr="00D44498">
          <w:rPr>
            <w:noProof/>
            <w:webHidden/>
          </w:rPr>
        </w:r>
        <w:r w:rsidRPr="00D44498">
          <w:rPr>
            <w:noProof/>
            <w:webHidden/>
          </w:rPr>
          <w:fldChar w:fldCharType="separate"/>
        </w:r>
        <w:r w:rsidRPr="00D44498">
          <w:rPr>
            <w:noProof/>
            <w:webHidden/>
          </w:rPr>
          <w:t>13</w:t>
        </w:r>
        <w:r w:rsidRPr="00D44498">
          <w:rPr>
            <w:noProof/>
            <w:webHidden/>
          </w:rPr>
          <w:fldChar w:fldCharType="end"/>
        </w:r>
      </w:hyperlink>
    </w:p>
    <w:p w14:paraId="03B5FF5E" w14:textId="0E5A6605"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32" w:history="1">
        <w:r w:rsidRPr="00D44498">
          <w:rPr>
            <w:rStyle w:val="Hyperlink"/>
            <w:noProof/>
            <w14:scene3d>
              <w14:camera w14:prst="orthographicFront"/>
              <w14:lightRig w14:rig="threePt" w14:dir="t">
                <w14:rot w14:lat="0" w14:lon="0" w14:rev="0"/>
              </w14:lightRig>
            </w14:scene3d>
          </w:rPr>
          <w:t>2.1.1</w:t>
        </w:r>
        <w:r w:rsidRPr="00D44498">
          <w:rPr>
            <w:rFonts w:asciiTheme="minorHAnsi" w:eastAsiaTheme="minorEastAsia" w:hAnsiTheme="minorHAnsi" w:cstheme="minorBidi"/>
            <w:noProof/>
            <w:sz w:val="22"/>
            <w:szCs w:val="22"/>
          </w:rPr>
          <w:tab/>
        </w:r>
        <w:r w:rsidRPr="00D44498">
          <w:rPr>
            <w:rStyle w:val="Hyperlink"/>
            <w:noProof/>
          </w:rPr>
          <w:t>Organisation</w:t>
        </w:r>
        <w:r w:rsidRPr="00D44498">
          <w:rPr>
            <w:noProof/>
            <w:webHidden/>
          </w:rPr>
          <w:tab/>
        </w:r>
        <w:r w:rsidRPr="00D44498">
          <w:rPr>
            <w:noProof/>
            <w:webHidden/>
          </w:rPr>
          <w:fldChar w:fldCharType="begin"/>
        </w:r>
        <w:r w:rsidRPr="00D44498">
          <w:rPr>
            <w:noProof/>
            <w:webHidden/>
          </w:rPr>
          <w:instrText xml:space="preserve"> PAGEREF _Toc204329932 \h </w:instrText>
        </w:r>
        <w:r w:rsidRPr="00D44498">
          <w:rPr>
            <w:noProof/>
            <w:webHidden/>
          </w:rPr>
        </w:r>
        <w:r w:rsidRPr="00D44498">
          <w:rPr>
            <w:noProof/>
            <w:webHidden/>
          </w:rPr>
          <w:fldChar w:fldCharType="separate"/>
        </w:r>
        <w:r w:rsidRPr="00D44498">
          <w:rPr>
            <w:noProof/>
            <w:webHidden/>
          </w:rPr>
          <w:t>13</w:t>
        </w:r>
        <w:r w:rsidRPr="00D44498">
          <w:rPr>
            <w:noProof/>
            <w:webHidden/>
          </w:rPr>
          <w:fldChar w:fldCharType="end"/>
        </w:r>
      </w:hyperlink>
    </w:p>
    <w:p w14:paraId="78127B9B" w14:textId="12579883"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33" w:history="1">
        <w:r w:rsidRPr="00D44498">
          <w:rPr>
            <w:rStyle w:val="Hyperlink"/>
            <w:noProof/>
            <w14:scene3d>
              <w14:camera w14:prst="orthographicFront"/>
              <w14:lightRig w14:rig="threePt" w14:dir="t">
                <w14:rot w14:lat="0" w14:lon="0" w14:rev="0"/>
              </w14:lightRig>
            </w14:scene3d>
          </w:rPr>
          <w:t>2.1.2</w:t>
        </w:r>
        <w:r w:rsidRPr="00D44498">
          <w:rPr>
            <w:rFonts w:asciiTheme="minorHAnsi" w:eastAsiaTheme="minorEastAsia" w:hAnsiTheme="minorHAnsi" w:cstheme="minorBidi"/>
            <w:noProof/>
            <w:sz w:val="22"/>
            <w:szCs w:val="22"/>
          </w:rPr>
          <w:tab/>
        </w:r>
        <w:r w:rsidRPr="00D44498">
          <w:rPr>
            <w:rStyle w:val="Hyperlink"/>
            <w:noProof/>
          </w:rPr>
          <w:t>Hausreinigung</w:t>
        </w:r>
        <w:r w:rsidRPr="00D44498">
          <w:rPr>
            <w:noProof/>
            <w:webHidden/>
          </w:rPr>
          <w:tab/>
        </w:r>
        <w:r w:rsidRPr="00D44498">
          <w:rPr>
            <w:noProof/>
            <w:webHidden/>
          </w:rPr>
          <w:fldChar w:fldCharType="begin"/>
        </w:r>
        <w:r w:rsidRPr="00D44498">
          <w:rPr>
            <w:noProof/>
            <w:webHidden/>
          </w:rPr>
          <w:instrText xml:space="preserve"> PAGEREF _Toc204329933 \h </w:instrText>
        </w:r>
        <w:r w:rsidRPr="00D44498">
          <w:rPr>
            <w:noProof/>
            <w:webHidden/>
          </w:rPr>
        </w:r>
        <w:r w:rsidRPr="00D44498">
          <w:rPr>
            <w:noProof/>
            <w:webHidden/>
          </w:rPr>
          <w:fldChar w:fldCharType="separate"/>
        </w:r>
        <w:r w:rsidRPr="00D44498">
          <w:rPr>
            <w:noProof/>
            <w:webHidden/>
          </w:rPr>
          <w:t>13</w:t>
        </w:r>
        <w:r w:rsidRPr="00D44498">
          <w:rPr>
            <w:noProof/>
            <w:webHidden/>
          </w:rPr>
          <w:fldChar w:fldCharType="end"/>
        </w:r>
      </w:hyperlink>
    </w:p>
    <w:p w14:paraId="781CEDEE" w14:textId="0DE65C4D"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34" w:history="1">
        <w:r w:rsidRPr="00D44498">
          <w:rPr>
            <w:rStyle w:val="Hyperlink"/>
            <w:noProof/>
            <w14:scene3d>
              <w14:camera w14:prst="orthographicFront"/>
              <w14:lightRig w14:rig="threePt" w14:dir="t">
                <w14:rot w14:lat="0" w14:lon="0" w14:rev="0"/>
              </w14:lightRig>
            </w14:scene3d>
          </w:rPr>
          <w:t>2.1.3</w:t>
        </w:r>
        <w:r w:rsidRPr="00D44498">
          <w:rPr>
            <w:rFonts w:asciiTheme="minorHAnsi" w:eastAsiaTheme="minorEastAsia" w:hAnsiTheme="minorHAnsi" w:cstheme="minorBidi"/>
            <w:noProof/>
            <w:sz w:val="22"/>
            <w:szCs w:val="22"/>
          </w:rPr>
          <w:tab/>
        </w:r>
        <w:r w:rsidRPr="00D44498">
          <w:rPr>
            <w:rStyle w:val="Hyperlink"/>
            <w:noProof/>
          </w:rPr>
          <w:t>Regeln zur Durchführung von Reinigungs- und Desinfektionsarbeiten:</w:t>
        </w:r>
        <w:r w:rsidRPr="00D44498">
          <w:rPr>
            <w:noProof/>
            <w:webHidden/>
          </w:rPr>
          <w:tab/>
        </w:r>
        <w:r w:rsidRPr="00D44498">
          <w:rPr>
            <w:noProof/>
            <w:webHidden/>
          </w:rPr>
          <w:fldChar w:fldCharType="begin"/>
        </w:r>
        <w:r w:rsidRPr="00D44498">
          <w:rPr>
            <w:noProof/>
            <w:webHidden/>
          </w:rPr>
          <w:instrText xml:space="preserve"> PAGEREF _Toc204329934 \h </w:instrText>
        </w:r>
        <w:r w:rsidRPr="00D44498">
          <w:rPr>
            <w:noProof/>
            <w:webHidden/>
          </w:rPr>
        </w:r>
        <w:r w:rsidRPr="00D44498">
          <w:rPr>
            <w:noProof/>
            <w:webHidden/>
          </w:rPr>
          <w:fldChar w:fldCharType="separate"/>
        </w:r>
        <w:r w:rsidRPr="00D44498">
          <w:rPr>
            <w:noProof/>
            <w:webHidden/>
          </w:rPr>
          <w:t>14</w:t>
        </w:r>
        <w:r w:rsidRPr="00D44498">
          <w:rPr>
            <w:noProof/>
            <w:webHidden/>
          </w:rPr>
          <w:fldChar w:fldCharType="end"/>
        </w:r>
      </w:hyperlink>
    </w:p>
    <w:p w14:paraId="08E0B0C9" w14:textId="791274ED" w:rsidR="002A4A68" w:rsidRPr="00D44498" w:rsidRDefault="002A4A68">
      <w:pPr>
        <w:pStyle w:val="Verzeichnis2"/>
        <w:tabs>
          <w:tab w:val="left" w:pos="800"/>
          <w:tab w:val="right" w:leader="dot" w:pos="8352"/>
        </w:tabs>
        <w:rPr>
          <w:rFonts w:asciiTheme="minorHAnsi" w:eastAsiaTheme="minorEastAsia" w:hAnsiTheme="minorHAnsi" w:cstheme="minorBidi"/>
          <w:i w:val="0"/>
          <w:noProof/>
          <w:sz w:val="22"/>
          <w:szCs w:val="22"/>
        </w:rPr>
      </w:pPr>
      <w:hyperlink w:anchor="_Toc204329935" w:history="1">
        <w:r w:rsidRPr="00D44498">
          <w:rPr>
            <w:rStyle w:val="Hyperlink"/>
            <w:noProof/>
          </w:rPr>
          <w:t>2.2</w:t>
        </w:r>
        <w:r w:rsidRPr="00D44498">
          <w:rPr>
            <w:rFonts w:asciiTheme="minorHAnsi" w:eastAsiaTheme="minorEastAsia" w:hAnsiTheme="minorHAnsi" w:cstheme="minorBidi"/>
            <w:i w:val="0"/>
            <w:noProof/>
            <w:sz w:val="22"/>
            <w:szCs w:val="22"/>
          </w:rPr>
          <w:tab/>
        </w:r>
        <w:r w:rsidRPr="00D44498">
          <w:rPr>
            <w:rStyle w:val="Hyperlink"/>
            <w:noProof/>
          </w:rPr>
          <w:t>Aufbereitung von und Umgang mit Medizinprodukten</w:t>
        </w:r>
        <w:r w:rsidRPr="00D44498">
          <w:rPr>
            <w:noProof/>
            <w:webHidden/>
          </w:rPr>
          <w:tab/>
        </w:r>
        <w:r w:rsidRPr="00D44498">
          <w:rPr>
            <w:noProof/>
            <w:webHidden/>
          </w:rPr>
          <w:fldChar w:fldCharType="begin"/>
        </w:r>
        <w:r w:rsidRPr="00D44498">
          <w:rPr>
            <w:noProof/>
            <w:webHidden/>
          </w:rPr>
          <w:instrText xml:space="preserve"> PAGEREF _Toc204329935 \h </w:instrText>
        </w:r>
        <w:r w:rsidRPr="00D44498">
          <w:rPr>
            <w:noProof/>
            <w:webHidden/>
          </w:rPr>
        </w:r>
        <w:r w:rsidRPr="00D44498">
          <w:rPr>
            <w:noProof/>
            <w:webHidden/>
          </w:rPr>
          <w:fldChar w:fldCharType="separate"/>
        </w:r>
        <w:r w:rsidRPr="00D44498">
          <w:rPr>
            <w:noProof/>
            <w:webHidden/>
          </w:rPr>
          <w:t>15</w:t>
        </w:r>
        <w:r w:rsidRPr="00D44498">
          <w:rPr>
            <w:noProof/>
            <w:webHidden/>
          </w:rPr>
          <w:fldChar w:fldCharType="end"/>
        </w:r>
      </w:hyperlink>
    </w:p>
    <w:p w14:paraId="2EEAC319" w14:textId="4559E330"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36" w:history="1">
        <w:r w:rsidRPr="00D44498">
          <w:rPr>
            <w:rStyle w:val="Hyperlink"/>
            <w:noProof/>
            <w14:scene3d>
              <w14:camera w14:prst="orthographicFront"/>
              <w14:lightRig w14:rig="threePt" w14:dir="t">
                <w14:rot w14:lat="0" w14:lon="0" w14:rev="0"/>
              </w14:lightRig>
            </w14:scene3d>
          </w:rPr>
          <w:t>2.2.1</w:t>
        </w:r>
        <w:r w:rsidRPr="00D44498">
          <w:rPr>
            <w:rFonts w:asciiTheme="minorHAnsi" w:eastAsiaTheme="minorEastAsia" w:hAnsiTheme="minorHAnsi" w:cstheme="minorBidi"/>
            <w:noProof/>
            <w:sz w:val="22"/>
            <w:szCs w:val="22"/>
          </w:rPr>
          <w:tab/>
        </w:r>
        <w:r w:rsidRPr="00D44498">
          <w:rPr>
            <w:rStyle w:val="Hyperlink"/>
            <w:noProof/>
          </w:rPr>
          <w:t>Organisation</w:t>
        </w:r>
        <w:r w:rsidRPr="00D44498">
          <w:rPr>
            <w:noProof/>
            <w:webHidden/>
          </w:rPr>
          <w:tab/>
        </w:r>
        <w:r w:rsidRPr="00D44498">
          <w:rPr>
            <w:noProof/>
            <w:webHidden/>
          </w:rPr>
          <w:fldChar w:fldCharType="begin"/>
        </w:r>
        <w:r w:rsidRPr="00D44498">
          <w:rPr>
            <w:noProof/>
            <w:webHidden/>
          </w:rPr>
          <w:instrText xml:space="preserve"> PAGEREF _Toc204329936 \h </w:instrText>
        </w:r>
        <w:r w:rsidRPr="00D44498">
          <w:rPr>
            <w:noProof/>
            <w:webHidden/>
          </w:rPr>
        </w:r>
        <w:r w:rsidRPr="00D44498">
          <w:rPr>
            <w:noProof/>
            <w:webHidden/>
          </w:rPr>
          <w:fldChar w:fldCharType="separate"/>
        </w:r>
        <w:r w:rsidRPr="00D44498">
          <w:rPr>
            <w:noProof/>
            <w:webHidden/>
          </w:rPr>
          <w:t>15</w:t>
        </w:r>
        <w:r w:rsidRPr="00D44498">
          <w:rPr>
            <w:noProof/>
            <w:webHidden/>
          </w:rPr>
          <w:fldChar w:fldCharType="end"/>
        </w:r>
      </w:hyperlink>
    </w:p>
    <w:p w14:paraId="7F4B52C5" w14:textId="1A6A608E"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37" w:history="1">
        <w:r w:rsidRPr="00D44498">
          <w:rPr>
            <w:rStyle w:val="Hyperlink"/>
            <w:noProof/>
            <w14:scene3d>
              <w14:camera w14:prst="orthographicFront"/>
              <w14:lightRig w14:rig="threePt" w14:dir="t">
                <w14:rot w14:lat="0" w14:lon="0" w14:rev="0"/>
              </w14:lightRig>
            </w14:scene3d>
          </w:rPr>
          <w:t>2.2.2</w:t>
        </w:r>
        <w:r w:rsidRPr="00D44498">
          <w:rPr>
            <w:rFonts w:asciiTheme="minorHAnsi" w:eastAsiaTheme="minorEastAsia" w:hAnsiTheme="minorHAnsi" w:cstheme="minorBidi"/>
            <w:noProof/>
            <w:sz w:val="22"/>
            <w:szCs w:val="22"/>
          </w:rPr>
          <w:tab/>
        </w:r>
        <w:r w:rsidRPr="00D44498">
          <w:rPr>
            <w:rStyle w:val="Hyperlink"/>
            <w:noProof/>
          </w:rPr>
          <w:t>Aufbereitung von Pflegeutensilien und Medizinprodukten</w:t>
        </w:r>
        <w:r w:rsidRPr="00D44498">
          <w:rPr>
            <w:noProof/>
            <w:webHidden/>
          </w:rPr>
          <w:tab/>
        </w:r>
        <w:r w:rsidRPr="00D44498">
          <w:rPr>
            <w:noProof/>
            <w:webHidden/>
          </w:rPr>
          <w:fldChar w:fldCharType="begin"/>
        </w:r>
        <w:r w:rsidRPr="00D44498">
          <w:rPr>
            <w:noProof/>
            <w:webHidden/>
          </w:rPr>
          <w:instrText xml:space="preserve"> PAGEREF _Toc204329937 \h </w:instrText>
        </w:r>
        <w:r w:rsidRPr="00D44498">
          <w:rPr>
            <w:noProof/>
            <w:webHidden/>
          </w:rPr>
        </w:r>
        <w:r w:rsidRPr="00D44498">
          <w:rPr>
            <w:noProof/>
            <w:webHidden/>
          </w:rPr>
          <w:fldChar w:fldCharType="separate"/>
        </w:r>
        <w:r w:rsidRPr="00D44498">
          <w:rPr>
            <w:noProof/>
            <w:webHidden/>
          </w:rPr>
          <w:t>16</w:t>
        </w:r>
        <w:r w:rsidRPr="00D44498">
          <w:rPr>
            <w:noProof/>
            <w:webHidden/>
          </w:rPr>
          <w:fldChar w:fldCharType="end"/>
        </w:r>
      </w:hyperlink>
    </w:p>
    <w:p w14:paraId="07B354B8" w14:textId="4F569FA2"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38" w:history="1">
        <w:r w:rsidRPr="00D44498">
          <w:rPr>
            <w:rStyle w:val="Hyperlink"/>
            <w:noProof/>
            <w14:scene3d>
              <w14:camera w14:prst="orthographicFront"/>
              <w14:lightRig w14:rig="threePt" w14:dir="t">
                <w14:rot w14:lat="0" w14:lon="0" w14:rev="0"/>
              </w14:lightRig>
            </w14:scene3d>
          </w:rPr>
          <w:t>2.2.3</w:t>
        </w:r>
        <w:r w:rsidRPr="00D44498">
          <w:rPr>
            <w:rFonts w:asciiTheme="minorHAnsi" w:eastAsiaTheme="minorEastAsia" w:hAnsiTheme="minorHAnsi" w:cstheme="minorBidi"/>
            <w:noProof/>
            <w:sz w:val="22"/>
            <w:szCs w:val="22"/>
          </w:rPr>
          <w:tab/>
        </w:r>
        <w:r w:rsidRPr="00D44498">
          <w:rPr>
            <w:rStyle w:val="Hyperlink"/>
            <w:noProof/>
          </w:rPr>
          <w:t>Lagerung von sterilen Medizinprodukten</w:t>
        </w:r>
        <w:r w:rsidRPr="00D44498">
          <w:rPr>
            <w:noProof/>
            <w:webHidden/>
          </w:rPr>
          <w:tab/>
        </w:r>
        <w:r w:rsidRPr="00D44498">
          <w:rPr>
            <w:noProof/>
            <w:webHidden/>
          </w:rPr>
          <w:fldChar w:fldCharType="begin"/>
        </w:r>
        <w:r w:rsidRPr="00D44498">
          <w:rPr>
            <w:noProof/>
            <w:webHidden/>
          </w:rPr>
          <w:instrText xml:space="preserve"> PAGEREF _Toc204329938 \h </w:instrText>
        </w:r>
        <w:r w:rsidRPr="00D44498">
          <w:rPr>
            <w:noProof/>
            <w:webHidden/>
          </w:rPr>
        </w:r>
        <w:r w:rsidRPr="00D44498">
          <w:rPr>
            <w:noProof/>
            <w:webHidden/>
          </w:rPr>
          <w:fldChar w:fldCharType="separate"/>
        </w:r>
        <w:r w:rsidRPr="00D44498">
          <w:rPr>
            <w:noProof/>
            <w:webHidden/>
          </w:rPr>
          <w:t>16</w:t>
        </w:r>
        <w:r w:rsidRPr="00D44498">
          <w:rPr>
            <w:noProof/>
            <w:webHidden/>
          </w:rPr>
          <w:fldChar w:fldCharType="end"/>
        </w:r>
      </w:hyperlink>
    </w:p>
    <w:p w14:paraId="05C5C1C8" w14:textId="2BBA75AA" w:rsidR="002A4A68" w:rsidRPr="00D44498" w:rsidRDefault="002A4A68">
      <w:pPr>
        <w:pStyle w:val="Verzeichnis2"/>
        <w:tabs>
          <w:tab w:val="left" w:pos="800"/>
          <w:tab w:val="right" w:leader="dot" w:pos="8352"/>
        </w:tabs>
        <w:rPr>
          <w:rFonts w:asciiTheme="minorHAnsi" w:eastAsiaTheme="minorEastAsia" w:hAnsiTheme="minorHAnsi" w:cstheme="minorBidi"/>
          <w:i w:val="0"/>
          <w:noProof/>
          <w:sz w:val="22"/>
          <w:szCs w:val="22"/>
        </w:rPr>
      </w:pPr>
      <w:hyperlink w:anchor="_Toc204329939" w:history="1">
        <w:r w:rsidRPr="00D44498">
          <w:rPr>
            <w:rStyle w:val="Hyperlink"/>
            <w:noProof/>
          </w:rPr>
          <w:t>2.3</w:t>
        </w:r>
        <w:r w:rsidRPr="00D44498">
          <w:rPr>
            <w:rFonts w:asciiTheme="minorHAnsi" w:eastAsiaTheme="minorEastAsia" w:hAnsiTheme="minorHAnsi" w:cstheme="minorBidi"/>
            <w:i w:val="0"/>
            <w:noProof/>
            <w:sz w:val="22"/>
            <w:szCs w:val="22"/>
          </w:rPr>
          <w:tab/>
        </w:r>
        <w:r w:rsidRPr="00D44498">
          <w:rPr>
            <w:rStyle w:val="Hyperlink"/>
            <w:noProof/>
          </w:rPr>
          <w:t xml:space="preserve">Abfallentsorgung </w:t>
        </w:r>
        <w:r w:rsidRPr="00D44498">
          <w:rPr>
            <w:noProof/>
            <w:webHidden/>
          </w:rPr>
          <w:tab/>
        </w:r>
        <w:r w:rsidRPr="00D44498">
          <w:rPr>
            <w:noProof/>
            <w:webHidden/>
          </w:rPr>
          <w:fldChar w:fldCharType="begin"/>
        </w:r>
        <w:r w:rsidRPr="00D44498">
          <w:rPr>
            <w:noProof/>
            <w:webHidden/>
          </w:rPr>
          <w:instrText xml:space="preserve"> PAGEREF _Toc204329939 \h </w:instrText>
        </w:r>
        <w:r w:rsidRPr="00D44498">
          <w:rPr>
            <w:noProof/>
            <w:webHidden/>
          </w:rPr>
        </w:r>
        <w:r w:rsidRPr="00D44498">
          <w:rPr>
            <w:noProof/>
            <w:webHidden/>
          </w:rPr>
          <w:fldChar w:fldCharType="separate"/>
        </w:r>
        <w:r w:rsidRPr="00D44498">
          <w:rPr>
            <w:noProof/>
            <w:webHidden/>
          </w:rPr>
          <w:t>17</w:t>
        </w:r>
        <w:r w:rsidRPr="00D44498">
          <w:rPr>
            <w:noProof/>
            <w:webHidden/>
          </w:rPr>
          <w:fldChar w:fldCharType="end"/>
        </w:r>
      </w:hyperlink>
    </w:p>
    <w:p w14:paraId="0EA7CC35" w14:textId="5FFC1DD5"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40" w:history="1">
        <w:r w:rsidRPr="00D44498">
          <w:rPr>
            <w:rStyle w:val="Hyperlink"/>
            <w:noProof/>
            <w14:scene3d>
              <w14:camera w14:prst="orthographicFront"/>
              <w14:lightRig w14:rig="threePt" w14:dir="t">
                <w14:rot w14:lat="0" w14:lon="0" w14:rev="0"/>
              </w14:lightRig>
            </w14:scene3d>
          </w:rPr>
          <w:t>2.3.1</w:t>
        </w:r>
        <w:r w:rsidRPr="00D44498">
          <w:rPr>
            <w:rFonts w:asciiTheme="minorHAnsi" w:eastAsiaTheme="minorEastAsia" w:hAnsiTheme="minorHAnsi" w:cstheme="minorBidi"/>
            <w:noProof/>
            <w:sz w:val="22"/>
            <w:szCs w:val="22"/>
          </w:rPr>
          <w:tab/>
        </w:r>
        <w:r w:rsidRPr="00D44498">
          <w:rPr>
            <w:rStyle w:val="Hyperlink"/>
            <w:noProof/>
          </w:rPr>
          <w:t>Entsorgung von Siedlungsabfällen</w:t>
        </w:r>
        <w:r w:rsidRPr="00D44498">
          <w:rPr>
            <w:noProof/>
            <w:webHidden/>
          </w:rPr>
          <w:tab/>
        </w:r>
        <w:r w:rsidRPr="00D44498">
          <w:rPr>
            <w:noProof/>
            <w:webHidden/>
          </w:rPr>
          <w:fldChar w:fldCharType="begin"/>
        </w:r>
        <w:r w:rsidRPr="00D44498">
          <w:rPr>
            <w:noProof/>
            <w:webHidden/>
          </w:rPr>
          <w:instrText xml:space="preserve"> PAGEREF _Toc204329940 \h </w:instrText>
        </w:r>
        <w:r w:rsidRPr="00D44498">
          <w:rPr>
            <w:noProof/>
            <w:webHidden/>
          </w:rPr>
        </w:r>
        <w:r w:rsidRPr="00D44498">
          <w:rPr>
            <w:noProof/>
            <w:webHidden/>
          </w:rPr>
          <w:fldChar w:fldCharType="separate"/>
        </w:r>
        <w:r w:rsidRPr="00D44498">
          <w:rPr>
            <w:noProof/>
            <w:webHidden/>
          </w:rPr>
          <w:t>17</w:t>
        </w:r>
        <w:r w:rsidRPr="00D44498">
          <w:rPr>
            <w:noProof/>
            <w:webHidden/>
          </w:rPr>
          <w:fldChar w:fldCharType="end"/>
        </w:r>
      </w:hyperlink>
    </w:p>
    <w:p w14:paraId="5651C9B8" w14:textId="04325EE6"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41" w:history="1">
        <w:r w:rsidRPr="00D44498">
          <w:rPr>
            <w:rStyle w:val="Hyperlink"/>
            <w:noProof/>
            <w14:scene3d>
              <w14:camera w14:prst="orthographicFront"/>
              <w14:lightRig w14:rig="threePt" w14:dir="t">
                <w14:rot w14:lat="0" w14:lon="0" w14:rev="0"/>
              </w14:lightRig>
            </w14:scene3d>
          </w:rPr>
          <w:t>2.3.2</w:t>
        </w:r>
        <w:r w:rsidRPr="00D44498">
          <w:rPr>
            <w:rFonts w:asciiTheme="minorHAnsi" w:eastAsiaTheme="minorEastAsia" w:hAnsiTheme="minorHAnsi" w:cstheme="minorBidi"/>
            <w:noProof/>
            <w:sz w:val="22"/>
            <w:szCs w:val="22"/>
          </w:rPr>
          <w:tab/>
        </w:r>
        <w:r w:rsidRPr="00D44498">
          <w:rPr>
            <w:rStyle w:val="Hyperlink"/>
            <w:noProof/>
          </w:rPr>
          <w:t>Entsorgung kontaminierter Abfälle</w:t>
        </w:r>
        <w:r w:rsidRPr="00D44498">
          <w:rPr>
            <w:noProof/>
            <w:webHidden/>
          </w:rPr>
          <w:tab/>
        </w:r>
        <w:r w:rsidRPr="00D44498">
          <w:rPr>
            <w:noProof/>
            <w:webHidden/>
          </w:rPr>
          <w:fldChar w:fldCharType="begin"/>
        </w:r>
        <w:r w:rsidRPr="00D44498">
          <w:rPr>
            <w:noProof/>
            <w:webHidden/>
          </w:rPr>
          <w:instrText xml:space="preserve"> PAGEREF _Toc204329941 \h </w:instrText>
        </w:r>
        <w:r w:rsidRPr="00D44498">
          <w:rPr>
            <w:noProof/>
            <w:webHidden/>
          </w:rPr>
        </w:r>
        <w:r w:rsidRPr="00D44498">
          <w:rPr>
            <w:noProof/>
            <w:webHidden/>
          </w:rPr>
          <w:fldChar w:fldCharType="separate"/>
        </w:r>
        <w:r w:rsidRPr="00D44498">
          <w:rPr>
            <w:noProof/>
            <w:webHidden/>
          </w:rPr>
          <w:t>17</w:t>
        </w:r>
        <w:r w:rsidRPr="00D44498">
          <w:rPr>
            <w:noProof/>
            <w:webHidden/>
          </w:rPr>
          <w:fldChar w:fldCharType="end"/>
        </w:r>
      </w:hyperlink>
    </w:p>
    <w:p w14:paraId="1AB48817" w14:textId="0015C9AA"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42" w:history="1">
        <w:r w:rsidRPr="00D44498">
          <w:rPr>
            <w:rStyle w:val="Hyperlink"/>
            <w:noProof/>
            <w14:scene3d>
              <w14:camera w14:prst="orthographicFront"/>
              <w14:lightRig w14:rig="threePt" w14:dir="t">
                <w14:rot w14:lat="0" w14:lon="0" w14:rev="0"/>
              </w14:lightRig>
            </w14:scene3d>
          </w:rPr>
          <w:t>2.3.3</w:t>
        </w:r>
        <w:r w:rsidRPr="00D44498">
          <w:rPr>
            <w:rFonts w:asciiTheme="minorHAnsi" w:eastAsiaTheme="minorEastAsia" w:hAnsiTheme="minorHAnsi" w:cstheme="minorBidi"/>
            <w:noProof/>
            <w:sz w:val="22"/>
            <w:szCs w:val="22"/>
          </w:rPr>
          <w:tab/>
        </w:r>
        <w:r w:rsidRPr="00D44498">
          <w:rPr>
            <w:rStyle w:val="Hyperlink"/>
            <w:noProof/>
          </w:rPr>
          <w:t>Entsorgung infektiöser Abfälle</w:t>
        </w:r>
        <w:r w:rsidRPr="00D44498">
          <w:rPr>
            <w:noProof/>
            <w:webHidden/>
          </w:rPr>
          <w:tab/>
        </w:r>
        <w:r w:rsidRPr="00D44498">
          <w:rPr>
            <w:noProof/>
            <w:webHidden/>
          </w:rPr>
          <w:fldChar w:fldCharType="begin"/>
        </w:r>
        <w:r w:rsidRPr="00D44498">
          <w:rPr>
            <w:noProof/>
            <w:webHidden/>
          </w:rPr>
          <w:instrText xml:space="preserve"> PAGEREF _Toc204329942 \h </w:instrText>
        </w:r>
        <w:r w:rsidRPr="00D44498">
          <w:rPr>
            <w:noProof/>
            <w:webHidden/>
          </w:rPr>
        </w:r>
        <w:r w:rsidRPr="00D44498">
          <w:rPr>
            <w:noProof/>
            <w:webHidden/>
          </w:rPr>
          <w:fldChar w:fldCharType="separate"/>
        </w:r>
        <w:r w:rsidRPr="00D44498">
          <w:rPr>
            <w:noProof/>
            <w:webHidden/>
          </w:rPr>
          <w:t>17</w:t>
        </w:r>
        <w:r w:rsidRPr="00D44498">
          <w:rPr>
            <w:noProof/>
            <w:webHidden/>
          </w:rPr>
          <w:fldChar w:fldCharType="end"/>
        </w:r>
      </w:hyperlink>
    </w:p>
    <w:p w14:paraId="1AD59195" w14:textId="539D0E8D"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43" w:history="1">
        <w:r w:rsidRPr="00D44498">
          <w:rPr>
            <w:rStyle w:val="Hyperlink"/>
            <w:noProof/>
            <w14:scene3d>
              <w14:camera w14:prst="orthographicFront"/>
              <w14:lightRig w14:rig="threePt" w14:dir="t">
                <w14:rot w14:lat="0" w14:lon="0" w14:rev="0"/>
              </w14:lightRig>
            </w14:scene3d>
          </w:rPr>
          <w:t>2.3.4</w:t>
        </w:r>
        <w:r w:rsidRPr="00D44498">
          <w:rPr>
            <w:rFonts w:asciiTheme="minorHAnsi" w:eastAsiaTheme="minorEastAsia" w:hAnsiTheme="minorHAnsi" w:cstheme="minorBidi"/>
            <w:noProof/>
            <w:sz w:val="22"/>
            <w:szCs w:val="22"/>
          </w:rPr>
          <w:tab/>
        </w:r>
        <w:r w:rsidRPr="00D44498">
          <w:rPr>
            <w:rStyle w:val="Hyperlink"/>
            <w:noProof/>
          </w:rPr>
          <w:t>Entsorgung von Sonderabfällen</w:t>
        </w:r>
        <w:r w:rsidRPr="00D44498">
          <w:rPr>
            <w:noProof/>
            <w:webHidden/>
          </w:rPr>
          <w:tab/>
        </w:r>
        <w:r w:rsidRPr="00D44498">
          <w:rPr>
            <w:noProof/>
            <w:webHidden/>
          </w:rPr>
          <w:fldChar w:fldCharType="begin"/>
        </w:r>
        <w:r w:rsidRPr="00D44498">
          <w:rPr>
            <w:noProof/>
            <w:webHidden/>
          </w:rPr>
          <w:instrText xml:space="preserve"> PAGEREF _Toc204329943 \h </w:instrText>
        </w:r>
        <w:r w:rsidRPr="00D44498">
          <w:rPr>
            <w:noProof/>
            <w:webHidden/>
          </w:rPr>
        </w:r>
        <w:r w:rsidRPr="00D44498">
          <w:rPr>
            <w:noProof/>
            <w:webHidden/>
          </w:rPr>
          <w:fldChar w:fldCharType="separate"/>
        </w:r>
        <w:r w:rsidRPr="00D44498">
          <w:rPr>
            <w:noProof/>
            <w:webHidden/>
          </w:rPr>
          <w:t>18</w:t>
        </w:r>
        <w:r w:rsidRPr="00D44498">
          <w:rPr>
            <w:noProof/>
            <w:webHidden/>
          </w:rPr>
          <w:fldChar w:fldCharType="end"/>
        </w:r>
      </w:hyperlink>
    </w:p>
    <w:p w14:paraId="0E3EAF96" w14:textId="532B2F20" w:rsidR="002A4A68" w:rsidRPr="00D44498" w:rsidRDefault="002A4A68">
      <w:pPr>
        <w:pStyle w:val="Verzeichnis2"/>
        <w:tabs>
          <w:tab w:val="left" w:pos="800"/>
          <w:tab w:val="right" w:leader="dot" w:pos="8352"/>
        </w:tabs>
        <w:rPr>
          <w:rFonts w:asciiTheme="minorHAnsi" w:eastAsiaTheme="minorEastAsia" w:hAnsiTheme="minorHAnsi" w:cstheme="minorBidi"/>
          <w:i w:val="0"/>
          <w:noProof/>
          <w:sz w:val="22"/>
          <w:szCs w:val="22"/>
        </w:rPr>
      </w:pPr>
      <w:hyperlink w:anchor="_Toc204329944" w:history="1">
        <w:r w:rsidRPr="00D44498">
          <w:rPr>
            <w:rStyle w:val="Hyperlink"/>
            <w:noProof/>
          </w:rPr>
          <w:t>2.4</w:t>
        </w:r>
        <w:r w:rsidRPr="00D44498">
          <w:rPr>
            <w:rFonts w:asciiTheme="minorHAnsi" w:eastAsiaTheme="minorEastAsia" w:hAnsiTheme="minorHAnsi" w:cstheme="minorBidi"/>
            <w:i w:val="0"/>
            <w:noProof/>
            <w:sz w:val="22"/>
            <w:szCs w:val="22"/>
          </w:rPr>
          <w:tab/>
        </w:r>
        <w:r w:rsidRPr="00D44498">
          <w:rPr>
            <w:rStyle w:val="Hyperlink"/>
            <w:noProof/>
          </w:rPr>
          <w:t>Wäschever- und Entsorgung</w:t>
        </w:r>
        <w:r w:rsidRPr="00D44498">
          <w:rPr>
            <w:noProof/>
            <w:webHidden/>
          </w:rPr>
          <w:tab/>
        </w:r>
        <w:r w:rsidRPr="00D44498">
          <w:rPr>
            <w:noProof/>
            <w:webHidden/>
          </w:rPr>
          <w:fldChar w:fldCharType="begin"/>
        </w:r>
        <w:r w:rsidRPr="00D44498">
          <w:rPr>
            <w:noProof/>
            <w:webHidden/>
          </w:rPr>
          <w:instrText xml:space="preserve"> PAGEREF _Toc204329944 \h </w:instrText>
        </w:r>
        <w:r w:rsidRPr="00D44498">
          <w:rPr>
            <w:noProof/>
            <w:webHidden/>
          </w:rPr>
        </w:r>
        <w:r w:rsidRPr="00D44498">
          <w:rPr>
            <w:noProof/>
            <w:webHidden/>
          </w:rPr>
          <w:fldChar w:fldCharType="separate"/>
        </w:r>
        <w:r w:rsidRPr="00D44498">
          <w:rPr>
            <w:noProof/>
            <w:webHidden/>
          </w:rPr>
          <w:t>18</w:t>
        </w:r>
        <w:r w:rsidRPr="00D44498">
          <w:rPr>
            <w:noProof/>
            <w:webHidden/>
          </w:rPr>
          <w:fldChar w:fldCharType="end"/>
        </w:r>
      </w:hyperlink>
    </w:p>
    <w:p w14:paraId="15E2D8A6" w14:textId="58270DE6"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45" w:history="1">
        <w:r w:rsidRPr="00D44498">
          <w:rPr>
            <w:rStyle w:val="Hyperlink"/>
            <w:noProof/>
            <w14:scene3d>
              <w14:camera w14:prst="orthographicFront"/>
              <w14:lightRig w14:rig="threePt" w14:dir="t">
                <w14:rot w14:lat="0" w14:lon="0" w14:rev="0"/>
              </w14:lightRig>
            </w14:scene3d>
          </w:rPr>
          <w:t>2.4.1</w:t>
        </w:r>
        <w:r w:rsidRPr="00D44498">
          <w:rPr>
            <w:rFonts w:asciiTheme="minorHAnsi" w:eastAsiaTheme="minorEastAsia" w:hAnsiTheme="minorHAnsi" w:cstheme="minorBidi"/>
            <w:noProof/>
            <w:sz w:val="22"/>
            <w:szCs w:val="22"/>
          </w:rPr>
          <w:tab/>
        </w:r>
        <w:r w:rsidRPr="00D44498">
          <w:rPr>
            <w:rStyle w:val="Hyperlink"/>
            <w:noProof/>
          </w:rPr>
          <w:t>Gebrauch von Flachwäsche</w:t>
        </w:r>
        <w:r w:rsidRPr="00D44498">
          <w:rPr>
            <w:noProof/>
            <w:webHidden/>
          </w:rPr>
          <w:tab/>
        </w:r>
        <w:r w:rsidRPr="00D44498">
          <w:rPr>
            <w:noProof/>
            <w:webHidden/>
          </w:rPr>
          <w:fldChar w:fldCharType="begin"/>
        </w:r>
        <w:r w:rsidRPr="00D44498">
          <w:rPr>
            <w:noProof/>
            <w:webHidden/>
          </w:rPr>
          <w:instrText xml:space="preserve"> PAGEREF _Toc204329945 \h </w:instrText>
        </w:r>
        <w:r w:rsidRPr="00D44498">
          <w:rPr>
            <w:noProof/>
            <w:webHidden/>
          </w:rPr>
        </w:r>
        <w:r w:rsidRPr="00D44498">
          <w:rPr>
            <w:noProof/>
            <w:webHidden/>
          </w:rPr>
          <w:fldChar w:fldCharType="separate"/>
        </w:r>
        <w:r w:rsidRPr="00D44498">
          <w:rPr>
            <w:noProof/>
            <w:webHidden/>
          </w:rPr>
          <w:t>18</w:t>
        </w:r>
        <w:r w:rsidRPr="00D44498">
          <w:rPr>
            <w:noProof/>
            <w:webHidden/>
          </w:rPr>
          <w:fldChar w:fldCharType="end"/>
        </w:r>
      </w:hyperlink>
    </w:p>
    <w:p w14:paraId="3A9E12E6" w14:textId="661314DE"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46" w:history="1">
        <w:r w:rsidRPr="00D44498">
          <w:rPr>
            <w:rStyle w:val="Hyperlink"/>
            <w:noProof/>
            <w14:scene3d>
              <w14:camera w14:prst="orthographicFront"/>
              <w14:lightRig w14:rig="threePt" w14:dir="t">
                <w14:rot w14:lat="0" w14:lon="0" w14:rev="0"/>
              </w14:lightRig>
            </w14:scene3d>
          </w:rPr>
          <w:t>2.4.2</w:t>
        </w:r>
        <w:r w:rsidRPr="00D44498">
          <w:rPr>
            <w:rFonts w:asciiTheme="minorHAnsi" w:eastAsiaTheme="minorEastAsia" w:hAnsiTheme="minorHAnsi" w:cstheme="minorBidi"/>
            <w:noProof/>
            <w:sz w:val="22"/>
            <w:szCs w:val="22"/>
          </w:rPr>
          <w:tab/>
        </w:r>
        <w:r w:rsidRPr="00D44498">
          <w:rPr>
            <w:rStyle w:val="Hyperlink"/>
            <w:noProof/>
          </w:rPr>
          <w:t>Hygienegerechter Umgang mit Frischwäsche</w:t>
        </w:r>
        <w:r w:rsidRPr="00D44498">
          <w:rPr>
            <w:noProof/>
            <w:webHidden/>
          </w:rPr>
          <w:tab/>
        </w:r>
        <w:r w:rsidRPr="00D44498">
          <w:rPr>
            <w:noProof/>
            <w:webHidden/>
          </w:rPr>
          <w:fldChar w:fldCharType="begin"/>
        </w:r>
        <w:r w:rsidRPr="00D44498">
          <w:rPr>
            <w:noProof/>
            <w:webHidden/>
          </w:rPr>
          <w:instrText xml:space="preserve"> PAGEREF _Toc204329946 \h </w:instrText>
        </w:r>
        <w:r w:rsidRPr="00D44498">
          <w:rPr>
            <w:noProof/>
            <w:webHidden/>
          </w:rPr>
        </w:r>
        <w:r w:rsidRPr="00D44498">
          <w:rPr>
            <w:noProof/>
            <w:webHidden/>
          </w:rPr>
          <w:fldChar w:fldCharType="separate"/>
        </w:r>
        <w:r w:rsidRPr="00D44498">
          <w:rPr>
            <w:noProof/>
            <w:webHidden/>
          </w:rPr>
          <w:t>18</w:t>
        </w:r>
        <w:r w:rsidRPr="00D44498">
          <w:rPr>
            <w:noProof/>
            <w:webHidden/>
          </w:rPr>
          <w:fldChar w:fldCharType="end"/>
        </w:r>
      </w:hyperlink>
    </w:p>
    <w:p w14:paraId="5D47DD0A" w14:textId="31B9B13A"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47" w:history="1">
        <w:r w:rsidRPr="00D44498">
          <w:rPr>
            <w:rStyle w:val="Hyperlink"/>
            <w:noProof/>
            <w14:scene3d>
              <w14:camera w14:prst="orthographicFront"/>
              <w14:lightRig w14:rig="threePt" w14:dir="t">
                <w14:rot w14:lat="0" w14:lon="0" w14:rev="0"/>
              </w14:lightRig>
            </w14:scene3d>
          </w:rPr>
          <w:t>2.4.3</w:t>
        </w:r>
        <w:r w:rsidRPr="00D44498">
          <w:rPr>
            <w:rFonts w:asciiTheme="minorHAnsi" w:eastAsiaTheme="minorEastAsia" w:hAnsiTheme="minorHAnsi" w:cstheme="minorBidi"/>
            <w:noProof/>
            <w:sz w:val="22"/>
            <w:szCs w:val="22"/>
          </w:rPr>
          <w:tab/>
        </w:r>
        <w:r w:rsidRPr="00D44498">
          <w:rPr>
            <w:rStyle w:val="Hyperlink"/>
            <w:noProof/>
          </w:rPr>
          <w:t>Hygienegerechter Umgang mit Schmutzwäsche</w:t>
        </w:r>
        <w:r w:rsidRPr="00D44498">
          <w:rPr>
            <w:noProof/>
            <w:webHidden/>
          </w:rPr>
          <w:tab/>
        </w:r>
        <w:r w:rsidRPr="00D44498">
          <w:rPr>
            <w:noProof/>
            <w:webHidden/>
          </w:rPr>
          <w:fldChar w:fldCharType="begin"/>
        </w:r>
        <w:r w:rsidRPr="00D44498">
          <w:rPr>
            <w:noProof/>
            <w:webHidden/>
          </w:rPr>
          <w:instrText xml:space="preserve"> PAGEREF _Toc204329947 \h </w:instrText>
        </w:r>
        <w:r w:rsidRPr="00D44498">
          <w:rPr>
            <w:noProof/>
            <w:webHidden/>
          </w:rPr>
        </w:r>
        <w:r w:rsidRPr="00D44498">
          <w:rPr>
            <w:noProof/>
            <w:webHidden/>
          </w:rPr>
          <w:fldChar w:fldCharType="separate"/>
        </w:r>
        <w:r w:rsidRPr="00D44498">
          <w:rPr>
            <w:noProof/>
            <w:webHidden/>
          </w:rPr>
          <w:t>18</w:t>
        </w:r>
        <w:r w:rsidRPr="00D44498">
          <w:rPr>
            <w:noProof/>
            <w:webHidden/>
          </w:rPr>
          <w:fldChar w:fldCharType="end"/>
        </w:r>
      </w:hyperlink>
    </w:p>
    <w:p w14:paraId="28F7C085" w14:textId="72A93283"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48" w:history="1">
        <w:r w:rsidRPr="00D44498">
          <w:rPr>
            <w:rStyle w:val="Hyperlink"/>
            <w:noProof/>
            <w14:scene3d>
              <w14:camera w14:prst="orthographicFront"/>
              <w14:lightRig w14:rig="threePt" w14:dir="t">
                <w14:rot w14:lat="0" w14:lon="0" w14:rev="0"/>
              </w14:lightRig>
            </w14:scene3d>
          </w:rPr>
          <w:t>2.4.4</w:t>
        </w:r>
        <w:r w:rsidRPr="00D44498">
          <w:rPr>
            <w:rFonts w:asciiTheme="minorHAnsi" w:eastAsiaTheme="minorEastAsia" w:hAnsiTheme="minorHAnsi" w:cstheme="minorBidi"/>
            <w:noProof/>
            <w:sz w:val="22"/>
            <w:szCs w:val="22"/>
          </w:rPr>
          <w:tab/>
        </w:r>
        <w:r w:rsidRPr="00D44498">
          <w:rPr>
            <w:rStyle w:val="Hyperlink"/>
            <w:noProof/>
          </w:rPr>
          <w:t>Hygienegerechter Umgang mit Matratzen</w:t>
        </w:r>
        <w:r w:rsidRPr="00D44498">
          <w:rPr>
            <w:noProof/>
            <w:webHidden/>
          </w:rPr>
          <w:tab/>
        </w:r>
        <w:r w:rsidRPr="00D44498">
          <w:rPr>
            <w:noProof/>
            <w:webHidden/>
          </w:rPr>
          <w:fldChar w:fldCharType="begin"/>
        </w:r>
        <w:r w:rsidRPr="00D44498">
          <w:rPr>
            <w:noProof/>
            <w:webHidden/>
          </w:rPr>
          <w:instrText xml:space="preserve"> PAGEREF _Toc204329948 \h </w:instrText>
        </w:r>
        <w:r w:rsidRPr="00D44498">
          <w:rPr>
            <w:noProof/>
            <w:webHidden/>
          </w:rPr>
        </w:r>
        <w:r w:rsidRPr="00D44498">
          <w:rPr>
            <w:noProof/>
            <w:webHidden/>
          </w:rPr>
          <w:fldChar w:fldCharType="separate"/>
        </w:r>
        <w:r w:rsidRPr="00D44498">
          <w:rPr>
            <w:noProof/>
            <w:webHidden/>
          </w:rPr>
          <w:t>19</w:t>
        </w:r>
        <w:r w:rsidRPr="00D44498">
          <w:rPr>
            <w:noProof/>
            <w:webHidden/>
          </w:rPr>
          <w:fldChar w:fldCharType="end"/>
        </w:r>
      </w:hyperlink>
    </w:p>
    <w:p w14:paraId="43A179C5" w14:textId="1E5FDDCF" w:rsidR="002A4A68" w:rsidRPr="00D44498" w:rsidRDefault="002A4A68">
      <w:pPr>
        <w:pStyle w:val="Verzeichnis2"/>
        <w:tabs>
          <w:tab w:val="left" w:pos="800"/>
          <w:tab w:val="right" w:leader="dot" w:pos="8352"/>
        </w:tabs>
        <w:rPr>
          <w:rFonts w:asciiTheme="minorHAnsi" w:eastAsiaTheme="minorEastAsia" w:hAnsiTheme="minorHAnsi" w:cstheme="minorBidi"/>
          <w:i w:val="0"/>
          <w:noProof/>
          <w:sz w:val="22"/>
          <w:szCs w:val="22"/>
        </w:rPr>
      </w:pPr>
      <w:hyperlink w:anchor="_Toc204329949" w:history="1">
        <w:r w:rsidRPr="00D44498">
          <w:rPr>
            <w:rStyle w:val="Hyperlink"/>
            <w:noProof/>
          </w:rPr>
          <w:t>2.5</w:t>
        </w:r>
        <w:r w:rsidRPr="00D44498">
          <w:rPr>
            <w:rFonts w:asciiTheme="minorHAnsi" w:eastAsiaTheme="minorEastAsia" w:hAnsiTheme="minorHAnsi" w:cstheme="minorBidi"/>
            <w:i w:val="0"/>
            <w:noProof/>
            <w:sz w:val="22"/>
            <w:szCs w:val="22"/>
          </w:rPr>
          <w:tab/>
        </w:r>
        <w:r w:rsidRPr="00D44498">
          <w:rPr>
            <w:rStyle w:val="Hyperlink"/>
            <w:noProof/>
          </w:rPr>
          <w:t>Umgang mit Trinkwasser</w:t>
        </w:r>
        <w:r w:rsidRPr="00D44498">
          <w:rPr>
            <w:noProof/>
            <w:webHidden/>
          </w:rPr>
          <w:tab/>
        </w:r>
        <w:r w:rsidRPr="00D44498">
          <w:rPr>
            <w:noProof/>
            <w:webHidden/>
          </w:rPr>
          <w:fldChar w:fldCharType="begin"/>
        </w:r>
        <w:r w:rsidRPr="00D44498">
          <w:rPr>
            <w:noProof/>
            <w:webHidden/>
          </w:rPr>
          <w:instrText xml:space="preserve"> PAGEREF _Toc204329949 \h </w:instrText>
        </w:r>
        <w:r w:rsidRPr="00D44498">
          <w:rPr>
            <w:noProof/>
            <w:webHidden/>
          </w:rPr>
        </w:r>
        <w:r w:rsidRPr="00D44498">
          <w:rPr>
            <w:noProof/>
            <w:webHidden/>
          </w:rPr>
          <w:fldChar w:fldCharType="separate"/>
        </w:r>
        <w:r w:rsidRPr="00D44498">
          <w:rPr>
            <w:noProof/>
            <w:webHidden/>
          </w:rPr>
          <w:t>19</w:t>
        </w:r>
        <w:r w:rsidRPr="00D44498">
          <w:rPr>
            <w:noProof/>
            <w:webHidden/>
          </w:rPr>
          <w:fldChar w:fldCharType="end"/>
        </w:r>
      </w:hyperlink>
    </w:p>
    <w:p w14:paraId="24C95109" w14:textId="2E1429A7" w:rsidR="002A4A68" w:rsidRPr="00D44498" w:rsidRDefault="002A4A68">
      <w:pPr>
        <w:pStyle w:val="Verzeichnis1"/>
        <w:tabs>
          <w:tab w:val="left" w:pos="400"/>
          <w:tab w:val="right" w:leader="dot" w:pos="8352"/>
        </w:tabs>
        <w:rPr>
          <w:rFonts w:asciiTheme="minorHAnsi" w:eastAsiaTheme="minorEastAsia" w:hAnsiTheme="minorHAnsi" w:cstheme="minorBidi"/>
          <w:b w:val="0"/>
          <w:noProof/>
          <w:sz w:val="22"/>
          <w:szCs w:val="22"/>
        </w:rPr>
      </w:pPr>
      <w:hyperlink w:anchor="_Toc204329950" w:history="1">
        <w:r w:rsidRPr="00D44498">
          <w:rPr>
            <w:rStyle w:val="Hyperlink"/>
            <w:noProof/>
          </w:rPr>
          <w:t>3</w:t>
        </w:r>
        <w:r w:rsidRPr="00D44498">
          <w:rPr>
            <w:rFonts w:asciiTheme="minorHAnsi" w:eastAsiaTheme="minorEastAsia" w:hAnsiTheme="minorHAnsi" w:cstheme="minorBidi"/>
            <w:b w:val="0"/>
            <w:noProof/>
            <w:sz w:val="22"/>
            <w:szCs w:val="22"/>
          </w:rPr>
          <w:tab/>
        </w:r>
        <w:r w:rsidRPr="00D44498">
          <w:rPr>
            <w:rStyle w:val="Hyperlink"/>
            <w:noProof/>
          </w:rPr>
          <w:t>Hygiene im Umgang mit Arznei- und Lebensmitteln</w:t>
        </w:r>
        <w:r w:rsidRPr="00D44498">
          <w:rPr>
            <w:noProof/>
            <w:webHidden/>
          </w:rPr>
          <w:tab/>
        </w:r>
        <w:r w:rsidRPr="00D44498">
          <w:rPr>
            <w:noProof/>
            <w:webHidden/>
          </w:rPr>
          <w:fldChar w:fldCharType="begin"/>
        </w:r>
        <w:r w:rsidRPr="00D44498">
          <w:rPr>
            <w:noProof/>
            <w:webHidden/>
          </w:rPr>
          <w:instrText xml:space="preserve"> PAGEREF _Toc204329950 \h </w:instrText>
        </w:r>
        <w:r w:rsidRPr="00D44498">
          <w:rPr>
            <w:noProof/>
            <w:webHidden/>
          </w:rPr>
        </w:r>
        <w:r w:rsidRPr="00D44498">
          <w:rPr>
            <w:noProof/>
            <w:webHidden/>
          </w:rPr>
          <w:fldChar w:fldCharType="separate"/>
        </w:r>
        <w:r w:rsidRPr="00D44498">
          <w:rPr>
            <w:noProof/>
            <w:webHidden/>
          </w:rPr>
          <w:t>21</w:t>
        </w:r>
        <w:r w:rsidRPr="00D44498">
          <w:rPr>
            <w:noProof/>
            <w:webHidden/>
          </w:rPr>
          <w:fldChar w:fldCharType="end"/>
        </w:r>
      </w:hyperlink>
    </w:p>
    <w:p w14:paraId="5A369145" w14:textId="597AD400" w:rsidR="002A4A68" w:rsidRPr="00D44498" w:rsidRDefault="002A4A68">
      <w:pPr>
        <w:pStyle w:val="Verzeichnis2"/>
        <w:tabs>
          <w:tab w:val="left" w:pos="800"/>
          <w:tab w:val="right" w:leader="dot" w:pos="8352"/>
        </w:tabs>
        <w:rPr>
          <w:rFonts w:asciiTheme="minorHAnsi" w:eastAsiaTheme="minorEastAsia" w:hAnsiTheme="minorHAnsi" w:cstheme="minorBidi"/>
          <w:i w:val="0"/>
          <w:noProof/>
          <w:sz w:val="22"/>
          <w:szCs w:val="22"/>
        </w:rPr>
      </w:pPr>
      <w:hyperlink w:anchor="_Toc204329951" w:history="1">
        <w:r w:rsidRPr="00D44498">
          <w:rPr>
            <w:rStyle w:val="Hyperlink"/>
            <w:noProof/>
          </w:rPr>
          <w:t>3.1</w:t>
        </w:r>
        <w:r w:rsidRPr="00D44498">
          <w:rPr>
            <w:rFonts w:asciiTheme="minorHAnsi" w:eastAsiaTheme="minorEastAsia" w:hAnsiTheme="minorHAnsi" w:cstheme="minorBidi"/>
            <w:i w:val="0"/>
            <w:noProof/>
            <w:sz w:val="22"/>
            <w:szCs w:val="22"/>
          </w:rPr>
          <w:tab/>
        </w:r>
        <w:r w:rsidRPr="00D44498">
          <w:rPr>
            <w:rStyle w:val="Hyperlink"/>
            <w:noProof/>
          </w:rPr>
          <w:t>Umgang mit Arzneimitteln</w:t>
        </w:r>
        <w:r w:rsidRPr="00D44498">
          <w:rPr>
            <w:noProof/>
            <w:webHidden/>
          </w:rPr>
          <w:tab/>
        </w:r>
        <w:r w:rsidRPr="00D44498">
          <w:rPr>
            <w:noProof/>
            <w:webHidden/>
          </w:rPr>
          <w:fldChar w:fldCharType="begin"/>
        </w:r>
        <w:r w:rsidRPr="00D44498">
          <w:rPr>
            <w:noProof/>
            <w:webHidden/>
          </w:rPr>
          <w:instrText xml:space="preserve"> PAGEREF _Toc204329951 \h </w:instrText>
        </w:r>
        <w:r w:rsidRPr="00D44498">
          <w:rPr>
            <w:noProof/>
            <w:webHidden/>
          </w:rPr>
        </w:r>
        <w:r w:rsidRPr="00D44498">
          <w:rPr>
            <w:noProof/>
            <w:webHidden/>
          </w:rPr>
          <w:fldChar w:fldCharType="separate"/>
        </w:r>
        <w:r w:rsidRPr="00D44498">
          <w:rPr>
            <w:noProof/>
            <w:webHidden/>
          </w:rPr>
          <w:t>21</w:t>
        </w:r>
        <w:r w:rsidRPr="00D44498">
          <w:rPr>
            <w:noProof/>
            <w:webHidden/>
          </w:rPr>
          <w:fldChar w:fldCharType="end"/>
        </w:r>
      </w:hyperlink>
    </w:p>
    <w:p w14:paraId="7A6FFD72" w14:textId="31408C46" w:rsidR="002A4A68" w:rsidRPr="00D44498" w:rsidRDefault="002A4A68">
      <w:pPr>
        <w:pStyle w:val="Verzeichnis2"/>
        <w:tabs>
          <w:tab w:val="left" w:pos="800"/>
          <w:tab w:val="right" w:leader="dot" w:pos="8352"/>
        </w:tabs>
        <w:rPr>
          <w:rFonts w:asciiTheme="minorHAnsi" w:eastAsiaTheme="minorEastAsia" w:hAnsiTheme="minorHAnsi" w:cstheme="minorBidi"/>
          <w:i w:val="0"/>
          <w:noProof/>
          <w:sz w:val="22"/>
          <w:szCs w:val="22"/>
        </w:rPr>
      </w:pPr>
      <w:hyperlink w:anchor="_Toc204329952" w:history="1">
        <w:r w:rsidRPr="00D44498">
          <w:rPr>
            <w:rStyle w:val="Hyperlink"/>
            <w:noProof/>
          </w:rPr>
          <w:t>3.2</w:t>
        </w:r>
        <w:r w:rsidRPr="00D44498">
          <w:rPr>
            <w:rFonts w:asciiTheme="minorHAnsi" w:eastAsiaTheme="minorEastAsia" w:hAnsiTheme="minorHAnsi" w:cstheme="minorBidi"/>
            <w:i w:val="0"/>
            <w:noProof/>
            <w:sz w:val="22"/>
            <w:szCs w:val="22"/>
          </w:rPr>
          <w:tab/>
        </w:r>
        <w:r w:rsidRPr="00D44498">
          <w:rPr>
            <w:rStyle w:val="Hyperlink"/>
            <w:noProof/>
          </w:rPr>
          <w:t>Umgang mit Lebensmitteln</w:t>
        </w:r>
        <w:r w:rsidRPr="00D44498">
          <w:rPr>
            <w:noProof/>
            <w:webHidden/>
          </w:rPr>
          <w:tab/>
        </w:r>
        <w:r w:rsidRPr="00D44498">
          <w:rPr>
            <w:noProof/>
            <w:webHidden/>
          </w:rPr>
          <w:fldChar w:fldCharType="begin"/>
        </w:r>
        <w:r w:rsidRPr="00D44498">
          <w:rPr>
            <w:noProof/>
            <w:webHidden/>
          </w:rPr>
          <w:instrText xml:space="preserve"> PAGEREF _Toc204329952 \h </w:instrText>
        </w:r>
        <w:r w:rsidRPr="00D44498">
          <w:rPr>
            <w:noProof/>
            <w:webHidden/>
          </w:rPr>
        </w:r>
        <w:r w:rsidRPr="00D44498">
          <w:rPr>
            <w:noProof/>
            <w:webHidden/>
          </w:rPr>
          <w:fldChar w:fldCharType="separate"/>
        </w:r>
        <w:r w:rsidRPr="00D44498">
          <w:rPr>
            <w:noProof/>
            <w:webHidden/>
          </w:rPr>
          <w:t>21</w:t>
        </w:r>
        <w:r w:rsidRPr="00D44498">
          <w:rPr>
            <w:noProof/>
            <w:webHidden/>
          </w:rPr>
          <w:fldChar w:fldCharType="end"/>
        </w:r>
      </w:hyperlink>
    </w:p>
    <w:p w14:paraId="355B0882" w14:textId="5BEDDF56"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53" w:history="1">
        <w:r w:rsidRPr="00D44498">
          <w:rPr>
            <w:rStyle w:val="Hyperlink"/>
            <w:noProof/>
            <w14:scene3d>
              <w14:camera w14:prst="orthographicFront"/>
              <w14:lightRig w14:rig="threePt" w14:dir="t">
                <w14:rot w14:lat="0" w14:lon="0" w14:rev="0"/>
              </w14:lightRig>
            </w14:scene3d>
          </w:rPr>
          <w:t>3.2.1</w:t>
        </w:r>
        <w:r w:rsidRPr="00D44498">
          <w:rPr>
            <w:rFonts w:asciiTheme="minorHAnsi" w:eastAsiaTheme="minorEastAsia" w:hAnsiTheme="minorHAnsi" w:cstheme="minorBidi"/>
            <w:noProof/>
            <w:sz w:val="22"/>
            <w:szCs w:val="22"/>
          </w:rPr>
          <w:tab/>
        </w:r>
        <w:r w:rsidRPr="00D44498">
          <w:rPr>
            <w:rStyle w:val="Hyperlink"/>
            <w:noProof/>
          </w:rPr>
          <w:t>Verteilen von Lebensmitteln und Abräumen von Geschirr</w:t>
        </w:r>
        <w:r w:rsidRPr="00D44498">
          <w:rPr>
            <w:noProof/>
            <w:webHidden/>
          </w:rPr>
          <w:tab/>
        </w:r>
        <w:r w:rsidRPr="00D44498">
          <w:rPr>
            <w:noProof/>
            <w:webHidden/>
          </w:rPr>
          <w:fldChar w:fldCharType="begin"/>
        </w:r>
        <w:r w:rsidRPr="00D44498">
          <w:rPr>
            <w:noProof/>
            <w:webHidden/>
          </w:rPr>
          <w:instrText xml:space="preserve"> PAGEREF _Toc204329953 \h </w:instrText>
        </w:r>
        <w:r w:rsidRPr="00D44498">
          <w:rPr>
            <w:noProof/>
            <w:webHidden/>
          </w:rPr>
        </w:r>
        <w:r w:rsidRPr="00D44498">
          <w:rPr>
            <w:noProof/>
            <w:webHidden/>
          </w:rPr>
          <w:fldChar w:fldCharType="separate"/>
        </w:r>
        <w:r w:rsidRPr="00D44498">
          <w:rPr>
            <w:noProof/>
            <w:webHidden/>
          </w:rPr>
          <w:t>21</w:t>
        </w:r>
        <w:r w:rsidRPr="00D44498">
          <w:rPr>
            <w:noProof/>
            <w:webHidden/>
          </w:rPr>
          <w:fldChar w:fldCharType="end"/>
        </w:r>
      </w:hyperlink>
    </w:p>
    <w:p w14:paraId="00623414" w14:textId="2A5A560D"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54" w:history="1">
        <w:r w:rsidRPr="00D44498">
          <w:rPr>
            <w:rStyle w:val="Hyperlink"/>
            <w:noProof/>
            <w14:scene3d>
              <w14:camera w14:prst="orthographicFront"/>
              <w14:lightRig w14:rig="threePt" w14:dir="t">
                <w14:rot w14:lat="0" w14:lon="0" w14:rev="0"/>
              </w14:lightRig>
            </w14:scene3d>
          </w:rPr>
          <w:t>3.2.2</w:t>
        </w:r>
        <w:r w:rsidRPr="00D44498">
          <w:rPr>
            <w:rFonts w:asciiTheme="minorHAnsi" w:eastAsiaTheme="minorEastAsia" w:hAnsiTheme="minorHAnsi" w:cstheme="minorBidi"/>
            <w:noProof/>
            <w:sz w:val="22"/>
            <w:szCs w:val="22"/>
          </w:rPr>
          <w:tab/>
        </w:r>
        <w:r w:rsidRPr="00D44498">
          <w:rPr>
            <w:rStyle w:val="Hyperlink"/>
            <w:noProof/>
          </w:rPr>
          <w:t>Aufbewahrung und Lagerung von Lebensmitteln</w:t>
        </w:r>
        <w:r w:rsidRPr="00D44498">
          <w:rPr>
            <w:noProof/>
            <w:webHidden/>
          </w:rPr>
          <w:tab/>
        </w:r>
        <w:r w:rsidRPr="00D44498">
          <w:rPr>
            <w:noProof/>
            <w:webHidden/>
          </w:rPr>
          <w:fldChar w:fldCharType="begin"/>
        </w:r>
        <w:r w:rsidRPr="00D44498">
          <w:rPr>
            <w:noProof/>
            <w:webHidden/>
          </w:rPr>
          <w:instrText xml:space="preserve"> PAGEREF _Toc204329954 \h </w:instrText>
        </w:r>
        <w:r w:rsidRPr="00D44498">
          <w:rPr>
            <w:noProof/>
            <w:webHidden/>
          </w:rPr>
        </w:r>
        <w:r w:rsidRPr="00D44498">
          <w:rPr>
            <w:noProof/>
            <w:webHidden/>
          </w:rPr>
          <w:fldChar w:fldCharType="separate"/>
        </w:r>
        <w:r w:rsidRPr="00D44498">
          <w:rPr>
            <w:noProof/>
            <w:webHidden/>
          </w:rPr>
          <w:t>21</w:t>
        </w:r>
        <w:r w:rsidRPr="00D44498">
          <w:rPr>
            <w:noProof/>
            <w:webHidden/>
          </w:rPr>
          <w:fldChar w:fldCharType="end"/>
        </w:r>
      </w:hyperlink>
    </w:p>
    <w:p w14:paraId="5274965E" w14:textId="58D89C76"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55" w:history="1">
        <w:r w:rsidRPr="00D44498">
          <w:rPr>
            <w:rStyle w:val="Hyperlink"/>
            <w:noProof/>
            <w14:scene3d>
              <w14:camera w14:prst="orthographicFront"/>
              <w14:lightRig w14:rig="threePt" w14:dir="t">
                <w14:rot w14:lat="0" w14:lon="0" w14:rev="0"/>
              </w14:lightRig>
            </w14:scene3d>
          </w:rPr>
          <w:t>3.2.3</w:t>
        </w:r>
        <w:r w:rsidRPr="00D44498">
          <w:rPr>
            <w:rFonts w:asciiTheme="minorHAnsi" w:eastAsiaTheme="minorEastAsia" w:hAnsiTheme="minorHAnsi" w:cstheme="minorBidi"/>
            <w:noProof/>
            <w:sz w:val="22"/>
            <w:szCs w:val="22"/>
          </w:rPr>
          <w:tab/>
        </w:r>
        <w:r w:rsidRPr="00D44498">
          <w:rPr>
            <w:rStyle w:val="Hyperlink"/>
            <w:noProof/>
          </w:rPr>
          <w:t>Hygienemaßnahmen in Gästeküchen</w:t>
        </w:r>
        <w:r w:rsidRPr="00D44498">
          <w:rPr>
            <w:noProof/>
            <w:webHidden/>
          </w:rPr>
          <w:tab/>
        </w:r>
        <w:r w:rsidRPr="00D44498">
          <w:rPr>
            <w:noProof/>
            <w:webHidden/>
          </w:rPr>
          <w:fldChar w:fldCharType="begin"/>
        </w:r>
        <w:r w:rsidRPr="00D44498">
          <w:rPr>
            <w:noProof/>
            <w:webHidden/>
          </w:rPr>
          <w:instrText xml:space="preserve"> PAGEREF _Toc204329955 \h </w:instrText>
        </w:r>
        <w:r w:rsidRPr="00D44498">
          <w:rPr>
            <w:noProof/>
            <w:webHidden/>
          </w:rPr>
        </w:r>
        <w:r w:rsidRPr="00D44498">
          <w:rPr>
            <w:noProof/>
            <w:webHidden/>
          </w:rPr>
          <w:fldChar w:fldCharType="separate"/>
        </w:r>
        <w:r w:rsidRPr="00D44498">
          <w:rPr>
            <w:noProof/>
            <w:webHidden/>
          </w:rPr>
          <w:t>22</w:t>
        </w:r>
        <w:r w:rsidRPr="00D44498">
          <w:rPr>
            <w:noProof/>
            <w:webHidden/>
          </w:rPr>
          <w:fldChar w:fldCharType="end"/>
        </w:r>
      </w:hyperlink>
    </w:p>
    <w:p w14:paraId="5DB96958" w14:textId="1EF53DE9" w:rsidR="002A4A68" w:rsidRPr="00D44498" w:rsidRDefault="002A4A68">
      <w:pPr>
        <w:pStyle w:val="Verzeichnis1"/>
        <w:tabs>
          <w:tab w:val="left" w:pos="400"/>
          <w:tab w:val="right" w:leader="dot" w:pos="8352"/>
        </w:tabs>
        <w:rPr>
          <w:rFonts w:asciiTheme="minorHAnsi" w:eastAsiaTheme="minorEastAsia" w:hAnsiTheme="minorHAnsi" w:cstheme="minorBidi"/>
          <w:b w:val="0"/>
          <w:noProof/>
          <w:sz w:val="22"/>
          <w:szCs w:val="22"/>
        </w:rPr>
      </w:pPr>
      <w:hyperlink w:anchor="_Toc204329956" w:history="1">
        <w:r w:rsidRPr="00D44498">
          <w:rPr>
            <w:rStyle w:val="Hyperlink"/>
            <w:noProof/>
          </w:rPr>
          <w:t>4</w:t>
        </w:r>
        <w:r w:rsidRPr="00D44498">
          <w:rPr>
            <w:rFonts w:asciiTheme="minorHAnsi" w:eastAsiaTheme="minorEastAsia" w:hAnsiTheme="minorHAnsi" w:cstheme="minorBidi"/>
            <w:b w:val="0"/>
            <w:noProof/>
            <w:sz w:val="22"/>
            <w:szCs w:val="22"/>
          </w:rPr>
          <w:tab/>
        </w:r>
        <w:r w:rsidRPr="00D44498">
          <w:rPr>
            <w:rStyle w:val="Hyperlink"/>
            <w:noProof/>
          </w:rPr>
          <w:t>Hygiene bei medizinisch-pflegerischen Maßnahmen</w:t>
        </w:r>
        <w:r w:rsidRPr="00D44498">
          <w:rPr>
            <w:noProof/>
            <w:webHidden/>
          </w:rPr>
          <w:tab/>
        </w:r>
        <w:r w:rsidRPr="00D44498">
          <w:rPr>
            <w:noProof/>
            <w:webHidden/>
          </w:rPr>
          <w:fldChar w:fldCharType="begin"/>
        </w:r>
        <w:r w:rsidRPr="00D44498">
          <w:rPr>
            <w:noProof/>
            <w:webHidden/>
          </w:rPr>
          <w:instrText xml:space="preserve"> PAGEREF _Toc204329956 \h </w:instrText>
        </w:r>
        <w:r w:rsidRPr="00D44498">
          <w:rPr>
            <w:noProof/>
            <w:webHidden/>
          </w:rPr>
        </w:r>
        <w:r w:rsidRPr="00D44498">
          <w:rPr>
            <w:noProof/>
            <w:webHidden/>
          </w:rPr>
          <w:fldChar w:fldCharType="separate"/>
        </w:r>
        <w:r w:rsidRPr="00D44498">
          <w:rPr>
            <w:noProof/>
            <w:webHidden/>
          </w:rPr>
          <w:t>24</w:t>
        </w:r>
        <w:r w:rsidRPr="00D44498">
          <w:rPr>
            <w:noProof/>
            <w:webHidden/>
          </w:rPr>
          <w:fldChar w:fldCharType="end"/>
        </w:r>
      </w:hyperlink>
    </w:p>
    <w:p w14:paraId="2D0B2AFD" w14:textId="5387DA66" w:rsidR="002A4A68" w:rsidRPr="00D44498" w:rsidRDefault="002A4A68">
      <w:pPr>
        <w:pStyle w:val="Verzeichnis2"/>
        <w:tabs>
          <w:tab w:val="left" w:pos="800"/>
          <w:tab w:val="right" w:leader="dot" w:pos="8352"/>
        </w:tabs>
        <w:rPr>
          <w:rFonts w:asciiTheme="minorHAnsi" w:eastAsiaTheme="minorEastAsia" w:hAnsiTheme="minorHAnsi" w:cstheme="minorBidi"/>
          <w:i w:val="0"/>
          <w:noProof/>
          <w:sz w:val="22"/>
          <w:szCs w:val="22"/>
        </w:rPr>
      </w:pPr>
      <w:hyperlink w:anchor="_Toc204329957" w:history="1">
        <w:r w:rsidRPr="00D44498">
          <w:rPr>
            <w:rStyle w:val="Hyperlink"/>
            <w:noProof/>
          </w:rPr>
          <w:t>4.1</w:t>
        </w:r>
        <w:r w:rsidRPr="00D44498">
          <w:rPr>
            <w:rFonts w:asciiTheme="minorHAnsi" w:eastAsiaTheme="minorEastAsia" w:hAnsiTheme="minorHAnsi" w:cstheme="minorBidi"/>
            <w:i w:val="0"/>
            <w:noProof/>
            <w:sz w:val="22"/>
            <w:szCs w:val="22"/>
          </w:rPr>
          <w:tab/>
        </w:r>
        <w:r w:rsidRPr="00D44498">
          <w:rPr>
            <w:rStyle w:val="Hyperlink"/>
            <w:noProof/>
          </w:rPr>
          <w:t>Grundpflege</w:t>
        </w:r>
        <w:r w:rsidRPr="00D44498">
          <w:rPr>
            <w:noProof/>
            <w:webHidden/>
          </w:rPr>
          <w:tab/>
        </w:r>
        <w:r w:rsidRPr="00D44498">
          <w:rPr>
            <w:noProof/>
            <w:webHidden/>
          </w:rPr>
          <w:fldChar w:fldCharType="begin"/>
        </w:r>
        <w:r w:rsidRPr="00D44498">
          <w:rPr>
            <w:noProof/>
            <w:webHidden/>
          </w:rPr>
          <w:instrText xml:space="preserve"> PAGEREF _Toc204329957 \h </w:instrText>
        </w:r>
        <w:r w:rsidRPr="00D44498">
          <w:rPr>
            <w:noProof/>
            <w:webHidden/>
          </w:rPr>
        </w:r>
        <w:r w:rsidRPr="00D44498">
          <w:rPr>
            <w:noProof/>
            <w:webHidden/>
          </w:rPr>
          <w:fldChar w:fldCharType="separate"/>
        </w:r>
        <w:r w:rsidRPr="00D44498">
          <w:rPr>
            <w:noProof/>
            <w:webHidden/>
          </w:rPr>
          <w:t>24</w:t>
        </w:r>
        <w:r w:rsidRPr="00D44498">
          <w:rPr>
            <w:noProof/>
            <w:webHidden/>
          </w:rPr>
          <w:fldChar w:fldCharType="end"/>
        </w:r>
      </w:hyperlink>
    </w:p>
    <w:p w14:paraId="207CF378" w14:textId="22F88511" w:rsidR="002A4A68" w:rsidRPr="00D44498" w:rsidRDefault="002A4A68">
      <w:pPr>
        <w:pStyle w:val="Verzeichnis2"/>
        <w:tabs>
          <w:tab w:val="left" w:pos="800"/>
          <w:tab w:val="right" w:leader="dot" w:pos="8352"/>
        </w:tabs>
        <w:rPr>
          <w:rFonts w:asciiTheme="minorHAnsi" w:eastAsiaTheme="minorEastAsia" w:hAnsiTheme="minorHAnsi" w:cstheme="minorBidi"/>
          <w:i w:val="0"/>
          <w:noProof/>
          <w:sz w:val="22"/>
          <w:szCs w:val="22"/>
        </w:rPr>
      </w:pPr>
      <w:hyperlink w:anchor="_Toc204329958" w:history="1">
        <w:r w:rsidRPr="00D44498">
          <w:rPr>
            <w:rStyle w:val="Hyperlink"/>
            <w:noProof/>
          </w:rPr>
          <w:t>4.2</w:t>
        </w:r>
        <w:r w:rsidRPr="00D44498">
          <w:rPr>
            <w:rFonts w:asciiTheme="minorHAnsi" w:eastAsiaTheme="minorEastAsia" w:hAnsiTheme="minorHAnsi" w:cstheme="minorBidi"/>
            <w:i w:val="0"/>
            <w:noProof/>
            <w:sz w:val="22"/>
            <w:szCs w:val="22"/>
          </w:rPr>
          <w:tab/>
        </w:r>
        <w:r w:rsidRPr="00D44498">
          <w:rPr>
            <w:rStyle w:val="Hyperlink"/>
            <w:noProof/>
          </w:rPr>
          <w:t>Behandlungspflege</w:t>
        </w:r>
        <w:r w:rsidRPr="00D44498">
          <w:rPr>
            <w:noProof/>
            <w:webHidden/>
          </w:rPr>
          <w:tab/>
        </w:r>
        <w:r w:rsidRPr="00D44498">
          <w:rPr>
            <w:noProof/>
            <w:webHidden/>
          </w:rPr>
          <w:fldChar w:fldCharType="begin"/>
        </w:r>
        <w:r w:rsidRPr="00D44498">
          <w:rPr>
            <w:noProof/>
            <w:webHidden/>
          </w:rPr>
          <w:instrText xml:space="preserve"> PAGEREF _Toc204329958 \h </w:instrText>
        </w:r>
        <w:r w:rsidRPr="00D44498">
          <w:rPr>
            <w:noProof/>
            <w:webHidden/>
          </w:rPr>
        </w:r>
        <w:r w:rsidRPr="00D44498">
          <w:rPr>
            <w:noProof/>
            <w:webHidden/>
          </w:rPr>
          <w:fldChar w:fldCharType="separate"/>
        </w:r>
        <w:r w:rsidRPr="00D44498">
          <w:rPr>
            <w:noProof/>
            <w:webHidden/>
          </w:rPr>
          <w:t>24</w:t>
        </w:r>
        <w:r w:rsidRPr="00D44498">
          <w:rPr>
            <w:noProof/>
            <w:webHidden/>
          </w:rPr>
          <w:fldChar w:fldCharType="end"/>
        </w:r>
      </w:hyperlink>
    </w:p>
    <w:p w14:paraId="749507F9" w14:textId="343B8D4E"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59" w:history="1">
        <w:r w:rsidRPr="00D44498">
          <w:rPr>
            <w:rStyle w:val="Hyperlink"/>
            <w:noProof/>
            <w14:scene3d>
              <w14:camera w14:prst="orthographicFront"/>
              <w14:lightRig w14:rig="threePt" w14:dir="t">
                <w14:rot w14:lat="0" w14:lon="0" w14:rev="0"/>
              </w14:lightRig>
            </w14:scene3d>
          </w:rPr>
          <w:t>4.2.1</w:t>
        </w:r>
        <w:r w:rsidRPr="00D44498">
          <w:rPr>
            <w:rFonts w:asciiTheme="minorHAnsi" w:eastAsiaTheme="minorEastAsia" w:hAnsiTheme="minorHAnsi" w:cstheme="minorBidi"/>
            <w:noProof/>
            <w:sz w:val="22"/>
            <w:szCs w:val="22"/>
          </w:rPr>
          <w:tab/>
        </w:r>
        <w:r w:rsidRPr="00D44498">
          <w:rPr>
            <w:rStyle w:val="Hyperlink"/>
            <w:noProof/>
          </w:rPr>
          <w:t>Allgemeine Regeln</w:t>
        </w:r>
        <w:r w:rsidRPr="00D44498">
          <w:rPr>
            <w:noProof/>
            <w:webHidden/>
          </w:rPr>
          <w:tab/>
        </w:r>
        <w:r w:rsidRPr="00D44498">
          <w:rPr>
            <w:noProof/>
            <w:webHidden/>
          </w:rPr>
          <w:fldChar w:fldCharType="begin"/>
        </w:r>
        <w:r w:rsidRPr="00D44498">
          <w:rPr>
            <w:noProof/>
            <w:webHidden/>
          </w:rPr>
          <w:instrText xml:space="preserve"> PAGEREF _Toc204329959 \h </w:instrText>
        </w:r>
        <w:r w:rsidRPr="00D44498">
          <w:rPr>
            <w:noProof/>
            <w:webHidden/>
          </w:rPr>
        </w:r>
        <w:r w:rsidRPr="00D44498">
          <w:rPr>
            <w:noProof/>
            <w:webHidden/>
          </w:rPr>
          <w:fldChar w:fldCharType="separate"/>
        </w:r>
        <w:r w:rsidRPr="00D44498">
          <w:rPr>
            <w:noProof/>
            <w:webHidden/>
          </w:rPr>
          <w:t>24</w:t>
        </w:r>
        <w:r w:rsidRPr="00D44498">
          <w:rPr>
            <w:noProof/>
            <w:webHidden/>
          </w:rPr>
          <w:fldChar w:fldCharType="end"/>
        </w:r>
      </w:hyperlink>
    </w:p>
    <w:p w14:paraId="145FE34E" w14:textId="5AA1A8F6"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60" w:history="1">
        <w:r w:rsidRPr="00D44498">
          <w:rPr>
            <w:rStyle w:val="Hyperlink"/>
            <w:noProof/>
            <w14:scene3d>
              <w14:camera w14:prst="orthographicFront"/>
              <w14:lightRig w14:rig="threePt" w14:dir="t">
                <w14:rot w14:lat="0" w14:lon="0" w14:rev="0"/>
              </w14:lightRig>
            </w14:scene3d>
          </w:rPr>
          <w:t>4.2.2</w:t>
        </w:r>
        <w:r w:rsidRPr="00D44498">
          <w:rPr>
            <w:rFonts w:asciiTheme="minorHAnsi" w:eastAsiaTheme="minorEastAsia" w:hAnsiTheme="minorHAnsi" w:cstheme="minorBidi"/>
            <w:noProof/>
            <w:sz w:val="22"/>
            <w:szCs w:val="22"/>
          </w:rPr>
          <w:tab/>
        </w:r>
        <w:r w:rsidRPr="00D44498">
          <w:rPr>
            <w:rStyle w:val="Hyperlink"/>
            <w:noProof/>
          </w:rPr>
          <w:t>S.c.-Injektionen und BZ-Kontrollen</w:t>
        </w:r>
        <w:r w:rsidRPr="00D44498">
          <w:rPr>
            <w:noProof/>
            <w:webHidden/>
          </w:rPr>
          <w:tab/>
        </w:r>
        <w:r w:rsidRPr="00D44498">
          <w:rPr>
            <w:noProof/>
            <w:webHidden/>
          </w:rPr>
          <w:fldChar w:fldCharType="begin"/>
        </w:r>
        <w:r w:rsidRPr="00D44498">
          <w:rPr>
            <w:noProof/>
            <w:webHidden/>
          </w:rPr>
          <w:instrText xml:space="preserve"> PAGEREF _Toc204329960 \h </w:instrText>
        </w:r>
        <w:r w:rsidRPr="00D44498">
          <w:rPr>
            <w:noProof/>
            <w:webHidden/>
          </w:rPr>
        </w:r>
        <w:r w:rsidRPr="00D44498">
          <w:rPr>
            <w:noProof/>
            <w:webHidden/>
          </w:rPr>
          <w:fldChar w:fldCharType="separate"/>
        </w:r>
        <w:r w:rsidRPr="00D44498">
          <w:rPr>
            <w:noProof/>
            <w:webHidden/>
          </w:rPr>
          <w:t>25</w:t>
        </w:r>
        <w:r w:rsidRPr="00D44498">
          <w:rPr>
            <w:noProof/>
            <w:webHidden/>
          </w:rPr>
          <w:fldChar w:fldCharType="end"/>
        </w:r>
      </w:hyperlink>
    </w:p>
    <w:p w14:paraId="3D9FE6F3" w14:textId="202C222A"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61" w:history="1">
        <w:r w:rsidRPr="00D44498">
          <w:rPr>
            <w:rStyle w:val="Hyperlink"/>
            <w:noProof/>
            <w14:scene3d>
              <w14:camera w14:prst="orthographicFront"/>
              <w14:lightRig w14:rig="threePt" w14:dir="t">
                <w14:rot w14:lat="0" w14:lon="0" w14:rev="0"/>
              </w14:lightRig>
            </w14:scene3d>
          </w:rPr>
          <w:t>4.2.3</w:t>
        </w:r>
        <w:r w:rsidRPr="00D44498">
          <w:rPr>
            <w:rFonts w:asciiTheme="minorHAnsi" w:eastAsiaTheme="minorEastAsia" w:hAnsiTheme="minorHAnsi" w:cstheme="minorBidi"/>
            <w:noProof/>
            <w:sz w:val="22"/>
            <w:szCs w:val="22"/>
          </w:rPr>
          <w:tab/>
        </w:r>
        <w:r w:rsidRPr="00D44498">
          <w:rPr>
            <w:rStyle w:val="Hyperlink"/>
            <w:noProof/>
          </w:rPr>
          <w:t>Umgang mit Harndrainagen</w:t>
        </w:r>
        <w:r w:rsidRPr="00D44498">
          <w:rPr>
            <w:noProof/>
            <w:webHidden/>
          </w:rPr>
          <w:tab/>
        </w:r>
        <w:r w:rsidRPr="00D44498">
          <w:rPr>
            <w:noProof/>
            <w:webHidden/>
          </w:rPr>
          <w:fldChar w:fldCharType="begin"/>
        </w:r>
        <w:r w:rsidRPr="00D44498">
          <w:rPr>
            <w:noProof/>
            <w:webHidden/>
          </w:rPr>
          <w:instrText xml:space="preserve"> PAGEREF _Toc204329961 \h </w:instrText>
        </w:r>
        <w:r w:rsidRPr="00D44498">
          <w:rPr>
            <w:noProof/>
            <w:webHidden/>
          </w:rPr>
        </w:r>
        <w:r w:rsidRPr="00D44498">
          <w:rPr>
            <w:noProof/>
            <w:webHidden/>
          </w:rPr>
          <w:fldChar w:fldCharType="separate"/>
        </w:r>
        <w:r w:rsidRPr="00D44498">
          <w:rPr>
            <w:noProof/>
            <w:webHidden/>
          </w:rPr>
          <w:t>25</w:t>
        </w:r>
        <w:r w:rsidRPr="00D44498">
          <w:rPr>
            <w:noProof/>
            <w:webHidden/>
          </w:rPr>
          <w:fldChar w:fldCharType="end"/>
        </w:r>
      </w:hyperlink>
    </w:p>
    <w:p w14:paraId="3A6BDA49" w14:textId="2310D71E" w:rsidR="002A4A68" w:rsidRPr="00D44498" w:rsidRDefault="002A4A68">
      <w:pPr>
        <w:pStyle w:val="Verzeichnis1"/>
        <w:tabs>
          <w:tab w:val="left" w:pos="400"/>
          <w:tab w:val="right" w:leader="dot" w:pos="8352"/>
        </w:tabs>
        <w:rPr>
          <w:rFonts w:asciiTheme="minorHAnsi" w:eastAsiaTheme="minorEastAsia" w:hAnsiTheme="minorHAnsi" w:cstheme="minorBidi"/>
          <w:b w:val="0"/>
          <w:noProof/>
          <w:sz w:val="22"/>
          <w:szCs w:val="22"/>
        </w:rPr>
      </w:pPr>
      <w:hyperlink w:anchor="_Toc204329962" w:history="1">
        <w:r w:rsidRPr="00D44498">
          <w:rPr>
            <w:rStyle w:val="Hyperlink"/>
            <w:noProof/>
          </w:rPr>
          <w:t>5</w:t>
        </w:r>
        <w:r w:rsidRPr="00D44498">
          <w:rPr>
            <w:rFonts w:asciiTheme="minorHAnsi" w:eastAsiaTheme="minorEastAsia" w:hAnsiTheme="minorHAnsi" w:cstheme="minorBidi"/>
            <w:b w:val="0"/>
            <w:noProof/>
            <w:sz w:val="22"/>
            <w:szCs w:val="22"/>
          </w:rPr>
          <w:tab/>
        </w:r>
        <w:r w:rsidRPr="00D44498">
          <w:rPr>
            <w:rStyle w:val="Hyperlink"/>
            <w:noProof/>
          </w:rPr>
          <w:t>Infektionsintervention</w:t>
        </w:r>
        <w:r w:rsidRPr="00D44498">
          <w:rPr>
            <w:noProof/>
            <w:webHidden/>
          </w:rPr>
          <w:tab/>
        </w:r>
        <w:r w:rsidRPr="00D44498">
          <w:rPr>
            <w:noProof/>
            <w:webHidden/>
          </w:rPr>
          <w:fldChar w:fldCharType="begin"/>
        </w:r>
        <w:r w:rsidRPr="00D44498">
          <w:rPr>
            <w:noProof/>
            <w:webHidden/>
          </w:rPr>
          <w:instrText xml:space="preserve"> PAGEREF _Toc204329962 \h </w:instrText>
        </w:r>
        <w:r w:rsidRPr="00D44498">
          <w:rPr>
            <w:noProof/>
            <w:webHidden/>
          </w:rPr>
        </w:r>
        <w:r w:rsidRPr="00D44498">
          <w:rPr>
            <w:noProof/>
            <w:webHidden/>
          </w:rPr>
          <w:fldChar w:fldCharType="separate"/>
        </w:r>
        <w:r w:rsidRPr="00D44498">
          <w:rPr>
            <w:noProof/>
            <w:webHidden/>
          </w:rPr>
          <w:t>27</w:t>
        </w:r>
        <w:r w:rsidRPr="00D44498">
          <w:rPr>
            <w:noProof/>
            <w:webHidden/>
          </w:rPr>
          <w:fldChar w:fldCharType="end"/>
        </w:r>
      </w:hyperlink>
    </w:p>
    <w:p w14:paraId="56A1EC79" w14:textId="062D2EC3" w:rsidR="002A4A68" w:rsidRPr="00D44498" w:rsidRDefault="002A4A68">
      <w:pPr>
        <w:pStyle w:val="Verzeichnis2"/>
        <w:tabs>
          <w:tab w:val="left" w:pos="800"/>
          <w:tab w:val="right" w:leader="dot" w:pos="8352"/>
        </w:tabs>
        <w:rPr>
          <w:rFonts w:asciiTheme="minorHAnsi" w:eastAsiaTheme="minorEastAsia" w:hAnsiTheme="minorHAnsi" w:cstheme="minorBidi"/>
          <w:i w:val="0"/>
          <w:noProof/>
          <w:sz w:val="22"/>
          <w:szCs w:val="22"/>
        </w:rPr>
      </w:pPr>
      <w:hyperlink w:anchor="_Toc204329963" w:history="1">
        <w:r w:rsidRPr="00D44498">
          <w:rPr>
            <w:rStyle w:val="Hyperlink"/>
            <w:noProof/>
          </w:rPr>
          <w:t>5.1</w:t>
        </w:r>
        <w:r w:rsidRPr="00D44498">
          <w:rPr>
            <w:rFonts w:asciiTheme="minorHAnsi" w:eastAsiaTheme="minorEastAsia" w:hAnsiTheme="minorHAnsi" w:cstheme="minorBidi"/>
            <w:i w:val="0"/>
            <w:noProof/>
            <w:sz w:val="22"/>
            <w:szCs w:val="22"/>
          </w:rPr>
          <w:tab/>
        </w:r>
        <w:r w:rsidRPr="00D44498">
          <w:rPr>
            <w:rStyle w:val="Hyperlink"/>
            <w:noProof/>
          </w:rPr>
          <w:t>Regelung der Meldepflicht</w:t>
        </w:r>
        <w:r w:rsidRPr="00D44498">
          <w:rPr>
            <w:noProof/>
            <w:webHidden/>
          </w:rPr>
          <w:tab/>
        </w:r>
        <w:r w:rsidRPr="00D44498">
          <w:rPr>
            <w:noProof/>
            <w:webHidden/>
          </w:rPr>
          <w:fldChar w:fldCharType="begin"/>
        </w:r>
        <w:r w:rsidRPr="00D44498">
          <w:rPr>
            <w:noProof/>
            <w:webHidden/>
          </w:rPr>
          <w:instrText xml:space="preserve"> PAGEREF _Toc204329963 \h </w:instrText>
        </w:r>
        <w:r w:rsidRPr="00D44498">
          <w:rPr>
            <w:noProof/>
            <w:webHidden/>
          </w:rPr>
        </w:r>
        <w:r w:rsidRPr="00D44498">
          <w:rPr>
            <w:noProof/>
            <w:webHidden/>
          </w:rPr>
          <w:fldChar w:fldCharType="separate"/>
        </w:r>
        <w:r w:rsidRPr="00D44498">
          <w:rPr>
            <w:noProof/>
            <w:webHidden/>
          </w:rPr>
          <w:t>27</w:t>
        </w:r>
        <w:r w:rsidRPr="00D44498">
          <w:rPr>
            <w:noProof/>
            <w:webHidden/>
          </w:rPr>
          <w:fldChar w:fldCharType="end"/>
        </w:r>
      </w:hyperlink>
    </w:p>
    <w:p w14:paraId="1CF9C283" w14:textId="1E3F313E" w:rsidR="002A4A68" w:rsidRPr="00D44498" w:rsidRDefault="002A4A68">
      <w:pPr>
        <w:pStyle w:val="Verzeichnis2"/>
        <w:tabs>
          <w:tab w:val="left" w:pos="800"/>
          <w:tab w:val="right" w:leader="dot" w:pos="8352"/>
        </w:tabs>
        <w:rPr>
          <w:rFonts w:asciiTheme="minorHAnsi" w:eastAsiaTheme="minorEastAsia" w:hAnsiTheme="minorHAnsi" w:cstheme="minorBidi"/>
          <w:i w:val="0"/>
          <w:noProof/>
          <w:sz w:val="22"/>
          <w:szCs w:val="22"/>
        </w:rPr>
      </w:pPr>
      <w:hyperlink w:anchor="_Toc204329964" w:history="1">
        <w:r w:rsidRPr="00D44498">
          <w:rPr>
            <w:rStyle w:val="Hyperlink"/>
            <w:noProof/>
          </w:rPr>
          <w:t>5.2</w:t>
        </w:r>
        <w:r w:rsidRPr="00D44498">
          <w:rPr>
            <w:rFonts w:asciiTheme="minorHAnsi" w:eastAsiaTheme="minorEastAsia" w:hAnsiTheme="minorHAnsi" w:cstheme="minorBidi"/>
            <w:i w:val="0"/>
            <w:noProof/>
            <w:sz w:val="22"/>
            <w:szCs w:val="22"/>
          </w:rPr>
          <w:tab/>
        </w:r>
        <w:r w:rsidRPr="00D44498">
          <w:rPr>
            <w:rStyle w:val="Hyperlink"/>
            <w:noProof/>
          </w:rPr>
          <w:t>Maßnahmen bei Gastroenteritiden (Noro, Salmonellose etc.)</w:t>
        </w:r>
        <w:r w:rsidRPr="00D44498">
          <w:rPr>
            <w:noProof/>
            <w:webHidden/>
          </w:rPr>
          <w:tab/>
        </w:r>
        <w:r w:rsidRPr="00D44498">
          <w:rPr>
            <w:noProof/>
            <w:webHidden/>
          </w:rPr>
          <w:fldChar w:fldCharType="begin"/>
        </w:r>
        <w:r w:rsidRPr="00D44498">
          <w:rPr>
            <w:noProof/>
            <w:webHidden/>
          </w:rPr>
          <w:instrText xml:space="preserve"> PAGEREF _Toc204329964 \h </w:instrText>
        </w:r>
        <w:r w:rsidRPr="00D44498">
          <w:rPr>
            <w:noProof/>
            <w:webHidden/>
          </w:rPr>
        </w:r>
        <w:r w:rsidRPr="00D44498">
          <w:rPr>
            <w:noProof/>
            <w:webHidden/>
          </w:rPr>
          <w:fldChar w:fldCharType="separate"/>
        </w:r>
        <w:r w:rsidRPr="00D44498">
          <w:rPr>
            <w:noProof/>
            <w:webHidden/>
          </w:rPr>
          <w:t>28</w:t>
        </w:r>
        <w:r w:rsidRPr="00D44498">
          <w:rPr>
            <w:noProof/>
            <w:webHidden/>
          </w:rPr>
          <w:fldChar w:fldCharType="end"/>
        </w:r>
      </w:hyperlink>
    </w:p>
    <w:p w14:paraId="34A7EC4A" w14:textId="2898DF02"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65" w:history="1">
        <w:r w:rsidRPr="00D44498">
          <w:rPr>
            <w:rStyle w:val="Hyperlink"/>
            <w:noProof/>
            <w14:scene3d>
              <w14:camera w14:prst="orthographicFront"/>
              <w14:lightRig w14:rig="threePt" w14:dir="t">
                <w14:rot w14:lat="0" w14:lon="0" w14:rev="0"/>
              </w14:lightRig>
            </w14:scene3d>
          </w:rPr>
          <w:t>5.2.1</w:t>
        </w:r>
        <w:r w:rsidRPr="00D44498">
          <w:rPr>
            <w:rFonts w:asciiTheme="minorHAnsi" w:eastAsiaTheme="minorEastAsia" w:hAnsiTheme="minorHAnsi" w:cstheme="minorBidi"/>
            <w:noProof/>
            <w:sz w:val="22"/>
            <w:szCs w:val="22"/>
          </w:rPr>
          <w:tab/>
        </w:r>
        <w:r w:rsidRPr="00D44498">
          <w:rPr>
            <w:rStyle w:val="Hyperlink"/>
            <w:noProof/>
          </w:rPr>
          <w:t>Allgemeines</w:t>
        </w:r>
        <w:r w:rsidRPr="00D44498">
          <w:rPr>
            <w:noProof/>
            <w:webHidden/>
          </w:rPr>
          <w:tab/>
        </w:r>
        <w:r w:rsidRPr="00D44498">
          <w:rPr>
            <w:noProof/>
            <w:webHidden/>
          </w:rPr>
          <w:fldChar w:fldCharType="begin"/>
        </w:r>
        <w:r w:rsidRPr="00D44498">
          <w:rPr>
            <w:noProof/>
            <w:webHidden/>
          </w:rPr>
          <w:instrText xml:space="preserve"> PAGEREF _Toc204329965 \h </w:instrText>
        </w:r>
        <w:r w:rsidRPr="00D44498">
          <w:rPr>
            <w:noProof/>
            <w:webHidden/>
          </w:rPr>
        </w:r>
        <w:r w:rsidRPr="00D44498">
          <w:rPr>
            <w:noProof/>
            <w:webHidden/>
          </w:rPr>
          <w:fldChar w:fldCharType="separate"/>
        </w:r>
        <w:r w:rsidRPr="00D44498">
          <w:rPr>
            <w:noProof/>
            <w:webHidden/>
          </w:rPr>
          <w:t>28</w:t>
        </w:r>
        <w:r w:rsidRPr="00D44498">
          <w:rPr>
            <w:noProof/>
            <w:webHidden/>
          </w:rPr>
          <w:fldChar w:fldCharType="end"/>
        </w:r>
      </w:hyperlink>
    </w:p>
    <w:p w14:paraId="29209E6A" w14:textId="5A06123F"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66" w:history="1">
        <w:r w:rsidRPr="00D44498">
          <w:rPr>
            <w:rStyle w:val="Hyperlink"/>
            <w:noProof/>
            <w14:scene3d>
              <w14:camera w14:prst="orthographicFront"/>
              <w14:lightRig w14:rig="threePt" w14:dir="t">
                <w14:rot w14:lat="0" w14:lon="0" w14:rev="0"/>
              </w14:lightRig>
            </w14:scene3d>
          </w:rPr>
          <w:t>5.2.2</w:t>
        </w:r>
        <w:r w:rsidRPr="00D44498">
          <w:rPr>
            <w:rFonts w:asciiTheme="minorHAnsi" w:eastAsiaTheme="minorEastAsia" w:hAnsiTheme="minorHAnsi" w:cstheme="minorBidi"/>
            <w:noProof/>
            <w:sz w:val="22"/>
            <w:szCs w:val="22"/>
          </w:rPr>
          <w:tab/>
        </w:r>
        <w:r w:rsidRPr="00D44498">
          <w:rPr>
            <w:rStyle w:val="Hyperlink"/>
            <w:noProof/>
          </w:rPr>
          <w:t>Maßnahmen bei Lebensmittel-assoziierten Gastroenteritiden</w:t>
        </w:r>
        <w:r w:rsidRPr="00D44498">
          <w:rPr>
            <w:noProof/>
            <w:webHidden/>
          </w:rPr>
          <w:tab/>
        </w:r>
        <w:r w:rsidRPr="00D44498">
          <w:rPr>
            <w:noProof/>
            <w:webHidden/>
          </w:rPr>
          <w:fldChar w:fldCharType="begin"/>
        </w:r>
        <w:r w:rsidRPr="00D44498">
          <w:rPr>
            <w:noProof/>
            <w:webHidden/>
          </w:rPr>
          <w:instrText xml:space="preserve"> PAGEREF _Toc204329966 \h </w:instrText>
        </w:r>
        <w:r w:rsidRPr="00D44498">
          <w:rPr>
            <w:noProof/>
            <w:webHidden/>
          </w:rPr>
        </w:r>
        <w:r w:rsidRPr="00D44498">
          <w:rPr>
            <w:noProof/>
            <w:webHidden/>
          </w:rPr>
          <w:fldChar w:fldCharType="separate"/>
        </w:r>
        <w:r w:rsidRPr="00D44498">
          <w:rPr>
            <w:noProof/>
            <w:webHidden/>
          </w:rPr>
          <w:t>28</w:t>
        </w:r>
        <w:r w:rsidRPr="00D44498">
          <w:rPr>
            <w:noProof/>
            <w:webHidden/>
          </w:rPr>
          <w:fldChar w:fldCharType="end"/>
        </w:r>
      </w:hyperlink>
    </w:p>
    <w:p w14:paraId="6369FF94" w14:textId="304CDA02"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67" w:history="1">
        <w:r w:rsidRPr="00D44498">
          <w:rPr>
            <w:rStyle w:val="Hyperlink"/>
            <w:noProof/>
            <w14:scene3d>
              <w14:camera w14:prst="orthographicFront"/>
              <w14:lightRig w14:rig="threePt" w14:dir="t">
                <w14:rot w14:lat="0" w14:lon="0" w14:rev="0"/>
              </w14:lightRig>
            </w14:scene3d>
          </w:rPr>
          <w:t>5.2.3</w:t>
        </w:r>
        <w:r w:rsidRPr="00D44498">
          <w:rPr>
            <w:rFonts w:asciiTheme="minorHAnsi" w:eastAsiaTheme="minorEastAsia" w:hAnsiTheme="minorHAnsi" w:cstheme="minorBidi"/>
            <w:noProof/>
            <w:sz w:val="22"/>
            <w:szCs w:val="22"/>
          </w:rPr>
          <w:tab/>
        </w:r>
        <w:r w:rsidRPr="00D44498">
          <w:rPr>
            <w:rStyle w:val="Hyperlink"/>
            <w:noProof/>
          </w:rPr>
          <w:t>Maßnahmen bei Kontakt-assoziierten Gastroenteritiden</w:t>
        </w:r>
        <w:r w:rsidRPr="00D44498">
          <w:rPr>
            <w:noProof/>
            <w:webHidden/>
          </w:rPr>
          <w:tab/>
        </w:r>
        <w:r w:rsidRPr="00D44498">
          <w:rPr>
            <w:noProof/>
            <w:webHidden/>
          </w:rPr>
          <w:fldChar w:fldCharType="begin"/>
        </w:r>
        <w:r w:rsidRPr="00D44498">
          <w:rPr>
            <w:noProof/>
            <w:webHidden/>
          </w:rPr>
          <w:instrText xml:space="preserve"> PAGEREF _Toc204329967 \h </w:instrText>
        </w:r>
        <w:r w:rsidRPr="00D44498">
          <w:rPr>
            <w:noProof/>
            <w:webHidden/>
          </w:rPr>
        </w:r>
        <w:r w:rsidRPr="00D44498">
          <w:rPr>
            <w:noProof/>
            <w:webHidden/>
          </w:rPr>
          <w:fldChar w:fldCharType="separate"/>
        </w:r>
        <w:r w:rsidRPr="00D44498">
          <w:rPr>
            <w:noProof/>
            <w:webHidden/>
          </w:rPr>
          <w:t>29</w:t>
        </w:r>
        <w:r w:rsidRPr="00D44498">
          <w:rPr>
            <w:noProof/>
            <w:webHidden/>
          </w:rPr>
          <w:fldChar w:fldCharType="end"/>
        </w:r>
      </w:hyperlink>
    </w:p>
    <w:p w14:paraId="747EBE02" w14:textId="4F5C3523" w:rsidR="002A4A68" w:rsidRPr="00D44498" w:rsidRDefault="002A4A68">
      <w:pPr>
        <w:pStyle w:val="Verzeichnis2"/>
        <w:tabs>
          <w:tab w:val="left" w:pos="800"/>
          <w:tab w:val="right" w:leader="dot" w:pos="8352"/>
        </w:tabs>
        <w:rPr>
          <w:rFonts w:asciiTheme="minorHAnsi" w:eastAsiaTheme="minorEastAsia" w:hAnsiTheme="minorHAnsi" w:cstheme="minorBidi"/>
          <w:i w:val="0"/>
          <w:noProof/>
          <w:sz w:val="22"/>
          <w:szCs w:val="22"/>
        </w:rPr>
      </w:pPr>
      <w:hyperlink w:anchor="_Toc204329968" w:history="1">
        <w:r w:rsidRPr="00D44498">
          <w:rPr>
            <w:rStyle w:val="Hyperlink"/>
            <w:noProof/>
          </w:rPr>
          <w:t>5.3</w:t>
        </w:r>
        <w:r w:rsidRPr="00D44498">
          <w:rPr>
            <w:rFonts w:asciiTheme="minorHAnsi" w:eastAsiaTheme="minorEastAsia" w:hAnsiTheme="minorHAnsi" w:cstheme="minorBidi"/>
            <w:i w:val="0"/>
            <w:noProof/>
            <w:sz w:val="22"/>
            <w:szCs w:val="22"/>
          </w:rPr>
          <w:tab/>
        </w:r>
        <w:r w:rsidRPr="00D44498">
          <w:rPr>
            <w:rStyle w:val="Hyperlink"/>
            <w:noProof/>
          </w:rPr>
          <w:t>Maßnahmen bei multiresistenten Infektionserregern</w:t>
        </w:r>
        <w:r w:rsidRPr="00D44498">
          <w:rPr>
            <w:noProof/>
            <w:webHidden/>
          </w:rPr>
          <w:tab/>
        </w:r>
        <w:r w:rsidRPr="00D44498">
          <w:rPr>
            <w:noProof/>
            <w:webHidden/>
          </w:rPr>
          <w:fldChar w:fldCharType="begin"/>
        </w:r>
        <w:r w:rsidRPr="00D44498">
          <w:rPr>
            <w:noProof/>
            <w:webHidden/>
          </w:rPr>
          <w:instrText xml:space="preserve"> PAGEREF _Toc204329968 \h </w:instrText>
        </w:r>
        <w:r w:rsidRPr="00D44498">
          <w:rPr>
            <w:noProof/>
            <w:webHidden/>
          </w:rPr>
        </w:r>
        <w:r w:rsidRPr="00D44498">
          <w:rPr>
            <w:noProof/>
            <w:webHidden/>
          </w:rPr>
          <w:fldChar w:fldCharType="separate"/>
        </w:r>
        <w:r w:rsidRPr="00D44498">
          <w:rPr>
            <w:noProof/>
            <w:webHidden/>
          </w:rPr>
          <w:t>31</w:t>
        </w:r>
        <w:r w:rsidRPr="00D44498">
          <w:rPr>
            <w:noProof/>
            <w:webHidden/>
          </w:rPr>
          <w:fldChar w:fldCharType="end"/>
        </w:r>
      </w:hyperlink>
    </w:p>
    <w:p w14:paraId="3D4C4C7C" w14:textId="5A922371"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69" w:history="1">
        <w:r w:rsidRPr="00D44498">
          <w:rPr>
            <w:rStyle w:val="Hyperlink"/>
            <w:noProof/>
            <w14:scene3d>
              <w14:camera w14:prst="orthographicFront"/>
              <w14:lightRig w14:rig="threePt" w14:dir="t">
                <w14:rot w14:lat="0" w14:lon="0" w14:rev="0"/>
              </w14:lightRig>
            </w14:scene3d>
          </w:rPr>
          <w:t>5.3.1</w:t>
        </w:r>
        <w:r w:rsidRPr="00D44498">
          <w:rPr>
            <w:rFonts w:asciiTheme="minorHAnsi" w:eastAsiaTheme="minorEastAsia" w:hAnsiTheme="minorHAnsi" w:cstheme="minorBidi"/>
            <w:noProof/>
            <w:sz w:val="22"/>
            <w:szCs w:val="22"/>
          </w:rPr>
          <w:tab/>
        </w:r>
        <w:r w:rsidRPr="00D44498">
          <w:rPr>
            <w:rStyle w:val="Hyperlink"/>
            <w:noProof/>
          </w:rPr>
          <w:t>Allgemeines</w:t>
        </w:r>
        <w:r w:rsidRPr="00D44498">
          <w:rPr>
            <w:noProof/>
            <w:webHidden/>
          </w:rPr>
          <w:tab/>
        </w:r>
        <w:r w:rsidRPr="00D44498">
          <w:rPr>
            <w:noProof/>
            <w:webHidden/>
          </w:rPr>
          <w:fldChar w:fldCharType="begin"/>
        </w:r>
        <w:r w:rsidRPr="00D44498">
          <w:rPr>
            <w:noProof/>
            <w:webHidden/>
          </w:rPr>
          <w:instrText xml:space="preserve"> PAGEREF _Toc204329969 \h </w:instrText>
        </w:r>
        <w:r w:rsidRPr="00D44498">
          <w:rPr>
            <w:noProof/>
            <w:webHidden/>
          </w:rPr>
        </w:r>
        <w:r w:rsidRPr="00D44498">
          <w:rPr>
            <w:noProof/>
            <w:webHidden/>
          </w:rPr>
          <w:fldChar w:fldCharType="separate"/>
        </w:r>
        <w:r w:rsidRPr="00D44498">
          <w:rPr>
            <w:noProof/>
            <w:webHidden/>
          </w:rPr>
          <w:t>31</w:t>
        </w:r>
        <w:r w:rsidRPr="00D44498">
          <w:rPr>
            <w:noProof/>
            <w:webHidden/>
          </w:rPr>
          <w:fldChar w:fldCharType="end"/>
        </w:r>
      </w:hyperlink>
    </w:p>
    <w:p w14:paraId="331F1155" w14:textId="397ED55C"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70" w:history="1">
        <w:r w:rsidRPr="00D44498">
          <w:rPr>
            <w:rStyle w:val="Hyperlink"/>
            <w:noProof/>
            <w14:scene3d>
              <w14:camera w14:prst="orthographicFront"/>
              <w14:lightRig w14:rig="threePt" w14:dir="t">
                <w14:rot w14:lat="0" w14:lon="0" w14:rev="0"/>
              </w14:lightRig>
            </w14:scene3d>
          </w:rPr>
          <w:t>5.3.2</w:t>
        </w:r>
        <w:r w:rsidRPr="00D44498">
          <w:rPr>
            <w:rFonts w:asciiTheme="minorHAnsi" w:eastAsiaTheme="minorEastAsia" w:hAnsiTheme="minorHAnsi" w:cstheme="minorBidi"/>
            <w:noProof/>
            <w:sz w:val="22"/>
            <w:szCs w:val="22"/>
          </w:rPr>
          <w:tab/>
        </w:r>
        <w:r w:rsidRPr="00D44498">
          <w:rPr>
            <w:rStyle w:val="Hyperlink"/>
            <w:noProof/>
          </w:rPr>
          <w:t>Eigenschaften der MRE</w:t>
        </w:r>
        <w:r w:rsidRPr="00D44498">
          <w:rPr>
            <w:noProof/>
            <w:webHidden/>
          </w:rPr>
          <w:tab/>
        </w:r>
        <w:r w:rsidRPr="00D44498">
          <w:rPr>
            <w:noProof/>
            <w:webHidden/>
          </w:rPr>
          <w:fldChar w:fldCharType="begin"/>
        </w:r>
        <w:r w:rsidRPr="00D44498">
          <w:rPr>
            <w:noProof/>
            <w:webHidden/>
          </w:rPr>
          <w:instrText xml:space="preserve"> PAGEREF _Toc204329970 \h </w:instrText>
        </w:r>
        <w:r w:rsidRPr="00D44498">
          <w:rPr>
            <w:noProof/>
            <w:webHidden/>
          </w:rPr>
        </w:r>
        <w:r w:rsidRPr="00D44498">
          <w:rPr>
            <w:noProof/>
            <w:webHidden/>
          </w:rPr>
          <w:fldChar w:fldCharType="separate"/>
        </w:r>
        <w:r w:rsidRPr="00D44498">
          <w:rPr>
            <w:noProof/>
            <w:webHidden/>
          </w:rPr>
          <w:t>32</w:t>
        </w:r>
        <w:r w:rsidRPr="00D44498">
          <w:rPr>
            <w:noProof/>
            <w:webHidden/>
          </w:rPr>
          <w:fldChar w:fldCharType="end"/>
        </w:r>
      </w:hyperlink>
    </w:p>
    <w:p w14:paraId="49E8AD04" w14:textId="4DE5BE26"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71" w:history="1">
        <w:r w:rsidRPr="00D44498">
          <w:rPr>
            <w:rStyle w:val="Hyperlink"/>
            <w:noProof/>
            <w14:scene3d>
              <w14:camera w14:prst="orthographicFront"/>
              <w14:lightRig w14:rig="threePt" w14:dir="t">
                <w14:rot w14:lat="0" w14:lon="0" w14:rev="0"/>
              </w14:lightRig>
            </w14:scene3d>
          </w:rPr>
          <w:t>5.3.3</w:t>
        </w:r>
        <w:r w:rsidRPr="00D44498">
          <w:rPr>
            <w:rFonts w:asciiTheme="minorHAnsi" w:eastAsiaTheme="minorEastAsia" w:hAnsiTheme="minorHAnsi" w:cstheme="minorBidi"/>
            <w:noProof/>
            <w:sz w:val="22"/>
            <w:szCs w:val="22"/>
          </w:rPr>
          <w:tab/>
        </w:r>
        <w:r w:rsidRPr="00D44498">
          <w:rPr>
            <w:rStyle w:val="Hyperlink"/>
            <w:noProof/>
          </w:rPr>
          <w:t>Organisatorisches</w:t>
        </w:r>
        <w:r w:rsidRPr="00D44498">
          <w:rPr>
            <w:noProof/>
            <w:webHidden/>
          </w:rPr>
          <w:tab/>
        </w:r>
        <w:r w:rsidRPr="00D44498">
          <w:rPr>
            <w:noProof/>
            <w:webHidden/>
          </w:rPr>
          <w:fldChar w:fldCharType="begin"/>
        </w:r>
        <w:r w:rsidRPr="00D44498">
          <w:rPr>
            <w:noProof/>
            <w:webHidden/>
          </w:rPr>
          <w:instrText xml:space="preserve"> PAGEREF _Toc204329971 \h </w:instrText>
        </w:r>
        <w:r w:rsidRPr="00D44498">
          <w:rPr>
            <w:noProof/>
            <w:webHidden/>
          </w:rPr>
        </w:r>
        <w:r w:rsidRPr="00D44498">
          <w:rPr>
            <w:noProof/>
            <w:webHidden/>
          </w:rPr>
          <w:fldChar w:fldCharType="separate"/>
        </w:r>
        <w:r w:rsidRPr="00D44498">
          <w:rPr>
            <w:noProof/>
            <w:webHidden/>
          </w:rPr>
          <w:t>33</w:t>
        </w:r>
        <w:r w:rsidRPr="00D44498">
          <w:rPr>
            <w:noProof/>
            <w:webHidden/>
          </w:rPr>
          <w:fldChar w:fldCharType="end"/>
        </w:r>
      </w:hyperlink>
    </w:p>
    <w:p w14:paraId="7E4242B3" w14:textId="3DC057BD"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72" w:history="1">
        <w:r w:rsidRPr="00D44498">
          <w:rPr>
            <w:rStyle w:val="Hyperlink"/>
            <w:noProof/>
            <w14:scene3d>
              <w14:camera w14:prst="orthographicFront"/>
              <w14:lightRig w14:rig="threePt" w14:dir="t">
                <w14:rot w14:lat="0" w14:lon="0" w14:rev="0"/>
              </w14:lightRig>
            </w14:scene3d>
          </w:rPr>
          <w:t>5.3.4</w:t>
        </w:r>
        <w:r w:rsidRPr="00D44498">
          <w:rPr>
            <w:rFonts w:asciiTheme="minorHAnsi" w:eastAsiaTheme="minorEastAsia" w:hAnsiTheme="minorHAnsi" w:cstheme="minorBidi"/>
            <w:noProof/>
            <w:sz w:val="22"/>
            <w:szCs w:val="22"/>
          </w:rPr>
          <w:tab/>
        </w:r>
        <w:r w:rsidRPr="00D44498">
          <w:rPr>
            <w:rStyle w:val="Hyperlink"/>
            <w:noProof/>
          </w:rPr>
          <w:t>Hygienemaßnahmen</w:t>
        </w:r>
        <w:r w:rsidRPr="00D44498">
          <w:rPr>
            <w:noProof/>
            <w:webHidden/>
          </w:rPr>
          <w:tab/>
        </w:r>
        <w:r w:rsidRPr="00D44498">
          <w:rPr>
            <w:noProof/>
            <w:webHidden/>
          </w:rPr>
          <w:fldChar w:fldCharType="begin"/>
        </w:r>
        <w:r w:rsidRPr="00D44498">
          <w:rPr>
            <w:noProof/>
            <w:webHidden/>
          </w:rPr>
          <w:instrText xml:space="preserve"> PAGEREF _Toc204329972 \h </w:instrText>
        </w:r>
        <w:r w:rsidRPr="00D44498">
          <w:rPr>
            <w:noProof/>
            <w:webHidden/>
          </w:rPr>
        </w:r>
        <w:r w:rsidRPr="00D44498">
          <w:rPr>
            <w:noProof/>
            <w:webHidden/>
          </w:rPr>
          <w:fldChar w:fldCharType="separate"/>
        </w:r>
        <w:r w:rsidRPr="00D44498">
          <w:rPr>
            <w:noProof/>
            <w:webHidden/>
          </w:rPr>
          <w:t>34</w:t>
        </w:r>
        <w:r w:rsidRPr="00D44498">
          <w:rPr>
            <w:noProof/>
            <w:webHidden/>
          </w:rPr>
          <w:fldChar w:fldCharType="end"/>
        </w:r>
      </w:hyperlink>
    </w:p>
    <w:p w14:paraId="4F05BB79" w14:textId="7FE69D9A" w:rsidR="002A4A68" w:rsidRPr="00D44498" w:rsidRDefault="002A4A68">
      <w:pPr>
        <w:pStyle w:val="Verzeichnis2"/>
        <w:tabs>
          <w:tab w:val="left" w:pos="800"/>
          <w:tab w:val="right" w:leader="dot" w:pos="8352"/>
        </w:tabs>
        <w:rPr>
          <w:rFonts w:asciiTheme="minorHAnsi" w:eastAsiaTheme="minorEastAsia" w:hAnsiTheme="minorHAnsi" w:cstheme="minorBidi"/>
          <w:i w:val="0"/>
          <w:noProof/>
          <w:sz w:val="22"/>
          <w:szCs w:val="22"/>
        </w:rPr>
      </w:pPr>
      <w:hyperlink w:anchor="_Toc204329973" w:history="1">
        <w:r w:rsidRPr="00D44498">
          <w:rPr>
            <w:rStyle w:val="Hyperlink"/>
            <w:noProof/>
          </w:rPr>
          <w:t>5.4</w:t>
        </w:r>
        <w:r w:rsidRPr="00D44498">
          <w:rPr>
            <w:rFonts w:asciiTheme="minorHAnsi" w:eastAsiaTheme="minorEastAsia" w:hAnsiTheme="minorHAnsi" w:cstheme="minorBidi"/>
            <w:i w:val="0"/>
            <w:noProof/>
            <w:sz w:val="22"/>
            <w:szCs w:val="22"/>
          </w:rPr>
          <w:tab/>
        </w:r>
        <w:r w:rsidRPr="00D44498">
          <w:rPr>
            <w:rStyle w:val="Hyperlink"/>
            <w:noProof/>
          </w:rPr>
          <w:t>Maßnahmen bei Skabies (Krätze)</w:t>
        </w:r>
        <w:r w:rsidRPr="00D44498">
          <w:rPr>
            <w:noProof/>
            <w:webHidden/>
          </w:rPr>
          <w:tab/>
        </w:r>
        <w:r w:rsidRPr="00D44498">
          <w:rPr>
            <w:noProof/>
            <w:webHidden/>
          </w:rPr>
          <w:fldChar w:fldCharType="begin"/>
        </w:r>
        <w:r w:rsidRPr="00D44498">
          <w:rPr>
            <w:noProof/>
            <w:webHidden/>
          </w:rPr>
          <w:instrText xml:space="preserve"> PAGEREF _Toc204329973 \h </w:instrText>
        </w:r>
        <w:r w:rsidRPr="00D44498">
          <w:rPr>
            <w:noProof/>
            <w:webHidden/>
          </w:rPr>
        </w:r>
        <w:r w:rsidRPr="00D44498">
          <w:rPr>
            <w:noProof/>
            <w:webHidden/>
          </w:rPr>
          <w:fldChar w:fldCharType="separate"/>
        </w:r>
        <w:r w:rsidRPr="00D44498">
          <w:rPr>
            <w:noProof/>
            <w:webHidden/>
          </w:rPr>
          <w:t>34</w:t>
        </w:r>
        <w:r w:rsidRPr="00D44498">
          <w:rPr>
            <w:noProof/>
            <w:webHidden/>
          </w:rPr>
          <w:fldChar w:fldCharType="end"/>
        </w:r>
      </w:hyperlink>
    </w:p>
    <w:p w14:paraId="29F5E0E8" w14:textId="3A42099C"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74" w:history="1">
        <w:r w:rsidRPr="00D44498">
          <w:rPr>
            <w:rStyle w:val="Hyperlink"/>
            <w:noProof/>
            <w14:scene3d>
              <w14:camera w14:prst="orthographicFront"/>
              <w14:lightRig w14:rig="threePt" w14:dir="t">
                <w14:rot w14:lat="0" w14:lon="0" w14:rev="0"/>
              </w14:lightRig>
            </w14:scene3d>
          </w:rPr>
          <w:t>5.4.1</w:t>
        </w:r>
        <w:r w:rsidRPr="00D44498">
          <w:rPr>
            <w:rFonts w:asciiTheme="minorHAnsi" w:eastAsiaTheme="minorEastAsia" w:hAnsiTheme="minorHAnsi" w:cstheme="minorBidi"/>
            <w:noProof/>
            <w:sz w:val="22"/>
            <w:szCs w:val="22"/>
          </w:rPr>
          <w:tab/>
        </w:r>
        <w:r w:rsidRPr="00D44498">
          <w:rPr>
            <w:rStyle w:val="Hyperlink"/>
            <w:noProof/>
          </w:rPr>
          <w:t>Informationen zu Skabies und Krätzemilben</w:t>
        </w:r>
        <w:r w:rsidRPr="00D44498">
          <w:rPr>
            <w:noProof/>
            <w:webHidden/>
          </w:rPr>
          <w:tab/>
        </w:r>
        <w:r w:rsidRPr="00D44498">
          <w:rPr>
            <w:noProof/>
            <w:webHidden/>
          </w:rPr>
          <w:fldChar w:fldCharType="begin"/>
        </w:r>
        <w:r w:rsidRPr="00D44498">
          <w:rPr>
            <w:noProof/>
            <w:webHidden/>
          </w:rPr>
          <w:instrText xml:space="preserve"> PAGEREF _Toc204329974 \h </w:instrText>
        </w:r>
        <w:r w:rsidRPr="00D44498">
          <w:rPr>
            <w:noProof/>
            <w:webHidden/>
          </w:rPr>
        </w:r>
        <w:r w:rsidRPr="00D44498">
          <w:rPr>
            <w:noProof/>
            <w:webHidden/>
          </w:rPr>
          <w:fldChar w:fldCharType="separate"/>
        </w:r>
        <w:r w:rsidRPr="00D44498">
          <w:rPr>
            <w:noProof/>
            <w:webHidden/>
          </w:rPr>
          <w:t>34</w:t>
        </w:r>
        <w:r w:rsidRPr="00D44498">
          <w:rPr>
            <w:noProof/>
            <w:webHidden/>
          </w:rPr>
          <w:fldChar w:fldCharType="end"/>
        </w:r>
      </w:hyperlink>
    </w:p>
    <w:p w14:paraId="58C1F6DA" w14:textId="018E90F3" w:rsidR="002A4A68" w:rsidRPr="00D44498" w:rsidRDefault="002A4A68">
      <w:pPr>
        <w:pStyle w:val="Verzeichnis2"/>
        <w:tabs>
          <w:tab w:val="left" w:pos="800"/>
          <w:tab w:val="right" w:leader="dot" w:pos="8352"/>
        </w:tabs>
        <w:rPr>
          <w:rFonts w:asciiTheme="minorHAnsi" w:eastAsiaTheme="minorEastAsia" w:hAnsiTheme="minorHAnsi" w:cstheme="minorBidi"/>
          <w:i w:val="0"/>
          <w:noProof/>
          <w:sz w:val="22"/>
          <w:szCs w:val="22"/>
        </w:rPr>
      </w:pPr>
      <w:hyperlink w:anchor="_Toc204329975" w:history="1">
        <w:r w:rsidRPr="00D44498">
          <w:rPr>
            <w:rStyle w:val="Hyperlink"/>
            <w:noProof/>
          </w:rPr>
          <w:t>5.5</w:t>
        </w:r>
        <w:r w:rsidRPr="00D44498">
          <w:rPr>
            <w:rFonts w:asciiTheme="minorHAnsi" w:eastAsiaTheme="minorEastAsia" w:hAnsiTheme="minorHAnsi" w:cstheme="minorBidi"/>
            <w:i w:val="0"/>
            <w:noProof/>
            <w:sz w:val="22"/>
            <w:szCs w:val="22"/>
          </w:rPr>
          <w:tab/>
        </w:r>
        <w:r w:rsidRPr="00D44498">
          <w:rPr>
            <w:rStyle w:val="Hyperlink"/>
            <w:noProof/>
          </w:rPr>
          <w:t>Maßnahmen bei Influenza und COVID-19</w:t>
        </w:r>
        <w:r w:rsidRPr="00D44498">
          <w:rPr>
            <w:noProof/>
            <w:webHidden/>
          </w:rPr>
          <w:tab/>
        </w:r>
        <w:r w:rsidRPr="00D44498">
          <w:rPr>
            <w:noProof/>
            <w:webHidden/>
          </w:rPr>
          <w:fldChar w:fldCharType="begin"/>
        </w:r>
        <w:r w:rsidRPr="00D44498">
          <w:rPr>
            <w:noProof/>
            <w:webHidden/>
          </w:rPr>
          <w:instrText xml:space="preserve"> PAGEREF _Toc204329975 \h </w:instrText>
        </w:r>
        <w:r w:rsidRPr="00D44498">
          <w:rPr>
            <w:noProof/>
            <w:webHidden/>
          </w:rPr>
        </w:r>
        <w:r w:rsidRPr="00D44498">
          <w:rPr>
            <w:noProof/>
            <w:webHidden/>
          </w:rPr>
          <w:fldChar w:fldCharType="separate"/>
        </w:r>
        <w:r w:rsidRPr="00D44498">
          <w:rPr>
            <w:noProof/>
            <w:webHidden/>
          </w:rPr>
          <w:t>35</w:t>
        </w:r>
        <w:r w:rsidRPr="00D44498">
          <w:rPr>
            <w:noProof/>
            <w:webHidden/>
          </w:rPr>
          <w:fldChar w:fldCharType="end"/>
        </w:r>
      </w:hyperlink>
    </w:p>
    <w:p w14:paraId="2427E97B" w14:textId="7BEE87C7"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76" w:history="1">
        <w:r w:rsidRPr="00D44498">
          <w:rPr>
            <w:rStyle w:val="Hyperlink"/>
            <w:noProof/>
            <w14:scene3d>
              <w14:camera w14:prst="orthographicFront"/>
              <w14:lightRig w14:rig="threePt" w14:dir="t">
                <w14:rot w14:lat="0" w14:lon="0" w14:rev="0"/>
              </w14:lightRig>
            </w14:scene3d>
          </w:rPr>
          <w:t>5.5.1</w:t>
        </w:r>
        <w:r w:rsidRPr="00D44498">
          <w:rPr>
            <w:rFonts w:asciiTheme="minorHAnsi" w:eastAsiaTheme="minorEastAsia" w:hAnsiTheme="minorHAnsi" w:cstheme="minorBidi"/>
            <w:noProof/>
            <w:sz w:val="22"/>
            <w:szCs w:val="22"/>
          </w:rPr>
          <w:tab/>
        </w:r>
        <w:r w:rsidRPr="00D44498">
          <w:rPr>
            <w:rStyle w:val="Hyperlink"/>
            <w:noProof/>
          </w:rPr>
          <w:t>Allgemeines</w:t>
        </w:r>
        <w:r w:rsidRPr="00D44498">
          <w:rPr>
            <w:noProof/>
            <w:webHidden/>
          </w:rPr>
          <w:tab/>
        </w:r>
        <w:r w:rsidRPr="00D44498">
          <w:rPr>
            <w:noProof/>
            <w:webHidden/>
          </w:rPr>
          <w:fldChar w:fldCharType="begin"/>
        </w:r>
        <w:r w:rsidRPr="00D44498">
          <w:rPr>
            <w:noProof/>
            <w:webHidden/>
          </w:rPr>
          <w:instrText xml:space="preserve"> PAGEREF _Toc204329976 \h </w:instrText>
        </w:r>
        <w:r w:rsidRPr="00D44498">
          <w:rPr>
            <w:noProof/>
            <w:webHidden/>
          </w:rPr>
        </w:r>
        <w:r w:rsidRPr="00D44498">
          <w:rPr>
            <w:noProof/>
            <w:webHidden/>
          </w:rPr>
          <w:fldChar w:fldCharType="separate"/>
        </w:r>
        <w:r w:rsidRPr="00D44498">
          <w:rPr>
            <w:noProof/>
            <w:webHidden/>
          </w:rPr>
          <w:t>35</w:t>
        </w:r>
        <w:r w:rsidRPr="00D44498">
          <w:rPr>
            <w:noProof/>
            <w:webHidden/>
          </w:rPr>
          <w:fldChar w:fldCharType="end"/>
        </w:r>
      </w:hyperlink>
    </w:p>
    <w:p w14:paraId="2A34D6D2" w14:textId="2731E225"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77" w:history="1">
        <w:r w:rsidRPr="00D44498">
          <w:rPr>
            <w:rStyle w:val="Hyperlink"/>
            <w:noProof/>
            <w14:scene3d>
              <w14:camera w14:prst="orthographicFront"/>
              <w14:lightRig w14:rig="threePt" w14:dir="t">
                <w14:rot w14:lat="0" w14:lon="0" w14:rev="0"/>
              </w14:lightRig>
            </w14:scene3d>
          </w:rPr>
          <w:t>5.5.2</w:t>
        </w:r>
        <w:r w:rsidRPr="00D44498">
          <w:rPr>
            <w:rFonts w:asciiTheme="minorHAnsi" w:eastAsiaTheme="minorEastAsia" w:hAnsiTheme="minorHAnsi" w:cstheme="minorBidi"/>
            <w:noProof/>
            <w:sz w:val="22"/>
            <w:szCs w:val="22"/>
          </w:rPr>
          <w:tab/>
        </w:r>
        <w:r w:rsidRPr="00D44498">
          <w:rPr>
            <w:rStyle w:val="Hyperlink"/>
            <w:noProof/>
          </w:rPr>
          <w:t>Influenza</w:t>
        </w:r>
        <w:r w:rsidRPr="00D44498">
          <w:rPr>
            <w:noProof/>
            <w:webHidden/>
          </w:rPr>
          <w:tab/>
        </w:r>
        <w:r w:rsidRPr="00D44498">
          <w:rPr>
            <w:noProof/>
            <w:webHidden/>
          </w:rPr>
          <w:fldChar w:fldCharType="begin"/>
        </w:r>
        <w:r w:rsidRPr="00D44498">
          <w:rPr>
            <w:noProof/>
            <w:webHidden/>
          </w:rPr>
          <w:instrText xml:space="preserve"> PAGEREF _Toc204329977 \h </w:instrText>
        </w:r>
        <w:r w:rsidRPr="00D44498">
          <w:rPr>
            <w:noProof/>
            <w:webHidden/>
          </w:rPr>
        </w:r>
        <w:r w:rsidRPr="00D44498">
          <w:rPr>
            <w:noProof/>
            <w:webHidden/>
          </w:rPr>
          <w:fldChar w:fldCharType="separate"/>
        </w:r>
        <w:r w:rsidRPr="00D44498">
          <w:rPr>
            <w:noProof/>
            <w:webHidden/>
          </w:rPr>
          <w:t>36</w:t>
        </w:r>
        <w:r w:rsidRPr="00D44498">
          <w:rPr>
            <w:noProof/>
            <w:webHidden/>
          </w:rPr>
          <w:fldChar w:fldCharType="end"/>
        </w:r>
      </w:hyperlink>
    </w:p>
    <w:p w14:paraId="48220689" w14:textId="06B557E1"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78" w:history="1">
        <w:r w:rsidRPr="00D44498">
          <w:rPr>
            <w:rStyle w:val="Hyperlink"/>
            <w:noProof/>
            <w14:scene3d>
              <w14:camera w14:prst="orthographicFront"/>
              <w14:lightRig w14:rig="threePt" w14:dir="t">
                <w14:rot w14:lat="0" w14:lon="0" w14:rev="0"/>
              </w14:lightRig>
            </w14:scene3d>
          </w:rPr>
          <w:t>5.5.3</w:t>
        </w:r>
        <w:r w:rsidRPr="00D44498">
          <w:rPr>
            <w:rFonts w:asciiTheme="minorHAnsi" w:eastAsiaTheme="minorEastAsia" w:hAnsiTheme="minorHAnsi" w:cstheme="minorBidi"/>
            <w:noProof/>
            <w:sz w:val="22"/>
            <w:szCs w:val="22"/>
          </w:rPr>
          <w:tab/>
        </w:r>
        <w:r w:rsidRPr="00D44498">
          <w:rPr>
            <w:rStyle w:val="Hyperlink"/>
            <w:noProof/>
          </w:rPr>
          <w:t>COVID-19</w:t>
        </w:r>
        <w:r w:rsidRPr="00D44498">
          <w:rPr>
            <w:noProof/>
            <w:webHidden/>
          </w:rPr>
          <w:tab/>
        </w:r>
        <w:r w:rsidRPr="00D44498">
          <w:rPr>
            <w:noProof/>
            <w:webHidden/>
          </w:rPr>
          <w:fldChar w:fldCharType="begin"/>
        </w:r>
        <w:r w:rsidRPr="00D44498">
          <w:rPr>
            <w:noProof/>
            <w:webHidden/>
          </w:rPr>
          <w:instrText xml:space="preserve"> PAGEREF _Toc204329978 \h </w:instrText>
        </w:r>
        <w:r w:rsidRPr="00D44498">
          <w:rPr>
            <w:noProof/>
            <w:webHidden/>
          </w:rPr>
        </w:r>
        <w:r w:rsidRPr="00D44498">
          <w:rPr>
            <w:noProof/>
            <w:webHidden/>
          </w:rPr>
          <w:fldChar w:fldCharType="separate"/>
        </w:r>
        <w:r w:rsidRPr="00D44498">
          <w:rPr>
            <w:noProof/>
            <w:webHidden/>
          </w:rPr>
          <w:t>36</w:t>
        </w:r>
        <w:r w:rsidRPr="00D44498">
          <w:rPr>
            <w:noProof/>
            <w:webHidden/>
          </w:rPr>
          <w:fldChar w:fldCharType="end"/>
        </w:r>
      </w:hyperlink>
    </w:p>
    <w:p w14:paraId="5C61A436" w14:textId="72491E5C"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79" w:history="1">
        <w:r w:rsidRPr="00D44498">
          <w:rPr>
            <w:rStyle w:val="Hyperlink"/>
            <w:noProof/>
            <w14:scene3d>
              <w14:camera w14:prst="orthographicFront"/>
              <w14:lightRig w14:rig="threePt" w14:dir="t">
                <w14:rot w14:lat="0" w14:lon="0" w14:rev="0"/>
              </w14:lightRig>
            </w14:scene3d>
          </w:rPr>
          <w:t>5.5.4</w:t>
        </w:r>
        <w:r w:rsidRPr="00D44498">
          <w:rPr>
            <w:rFonts w:asciiTheme="minorHAnsi" w:eastAsiaTheme="minorEastAsia" w:hAnsiTheme="minorHAnsi" w:cstheme="minorBidi"/>
            <w:noProof/>
            <w:sz w:val="22"/>
            <w:szCs w:val="22"/>
          </w:rPr>
          <w:tab/>
        </w:r>
        <w:r w:rsidRPr="00D44498">
          <w:rPr>
            <w:rStyle w:val="Hyperlink"/>
            <w:noProof/>
          </w:rPr>
          <w:t>Organisatorisches</w:t>
        </w:r>
        <w:r w:rsidRPr="00D44498">
          <w:rPr>
            <w:noProof/>
            <w:webHidden/>
          </w:rPr>
          <w:tab/>
        </w:r>
        <w:r w:rsidRPr="00D44498">
          <w:rPr>
            <w:noProof/>
            <w:webHidden/>
          </w:rPr>
          <w:fldChar w:fldCharType="begin"/>
        </w:r>
        <w:r w:rsidRPr="00D44498">
          <w:rPr>
            <w:noProof/>
            <w:webHidden/>
          </w:rPr>
          <w:instrText xml:space="preserve"> PAGEREF _Toc204329979 \h </w:instrText>
        </w:r>
        <w:r w:rsidRPr="00D44498">
          <w:rPr>
            <w:noProof/>
            <w:webHidden/>
          </w:rPr>
        </w:r>
        <w:r w:rsidRPr="00D44498">
          <w:rPr>
            <w:noProof/>
            <w:webHidden/>
          </w:rPr>
          <w:fldChar w:fldCharType="separate"/>
        </w:r>
        <w:r w:rsidRPr="00D44498">
          <w:rPr>
            <w:noProof/>
            <w:webHidden/>
          </w:rPr>
          <w:t>37</w:t>
        </w:r>
        <w:r w:rsidRPr="00D44498">
          <w:rPr>
            <w:noProof/>
            <w:webHidden/>
          </w:rPr>
          <w:fldChar w:fldCharType="end"/>
        </w:r>
      </w:hyperlink>
    </w:p>
    <w:p w14:paraId="28E5A1C8" w14:textId="3A4989C1"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80" w:history="1">
        <w:r w:rsidRPr="00D44498">
          <w:rPr>
            <w:rStyle w:val="Hyperlink"/>
            <w:noProof/>
            <w14:scene3d>
              <w14:camera w14:prst="orthographicFront"/>
              <w14:lightRig w14:rig="threePt" w14:dir="t">
                <w14:rot w14:lat="0" w14:lon="0" w14:rev="0"/>
              </w14:lightRig>
            </w14:scene3d>
          </w:rPr>
          <w:t>5.5.5</w:t>
        </w:r>
        <w:r w:rsidRPr="00D44498">
          <w:rPr>
            <w:rFonts w:asciiTheme="minorHAnsi" w:eastAsiaTheme="minorEastAsia" w:hAnsiTheme="minorHAnsi" w:cstheme="minorBidi"/>
            <w:noProof/>
            <w:sz w:val="22"/>
            <w:szCs w:val="22"/>
          </w:rPr>
          <w:tab/>
        </w:r>
        <w:r w:rsidRPr="00D44498">
          <w:rPr>
            <w:rStyle w:val="Hyperlink"/>
            <w:noProof/>
          </w:rPr>
          <w:t>Hygienemaßnahmen</w:t>
        </w:r>
        <w:r w:rsidRPr="00D44498">
          <w:rPr>
            <w:noProof/>
            <w:webHidden/>
          </w:rPr>
          <w:tab/>
        </w:r>
        <w:r w:rsidRPr="00D44498">
          <w:rPr>
            <w:noProof/>
            <w:webHidden/>
          </w:rPr>
          <w:fldChar w:fldCharType="begin"/>
        </w:r>
        <w:r w:rsidRPr="00D44498">
          <w:rPr>
            <w:noProof/>
            <w:webHidden/>
          </w:rPr>
          <w:instrText xml:space="preserve"> PAGEREF _Toc204329980 \h </w:instrText>
        </w:r>
        <w:r w:rsidRPr="00D44498">
          <w:rPr>
            <w:noProof/>
            <w:webHidden/>
          </w:rPr>
        </w:r>
        <w:r w:rsidRPr="00D44498">
          <w:rPr>
            <w:noProof/>
            <w:webHidden/>
          </w:rPr>
          <w:fldChar w:fldCharType="separate"/>
        </w:r>
        <w:r w:rsidRPr="00D44498">
          <w:rPr>
            <w:noProof/>
            <w:webHidden/>
          </w:rPr>
          <w:t>38</w:t>
        </w:r>
        <w:r w:rsidRPr="00D44498">
          <w:rPr>
            <w:noProof/>
            <w:webHidden/>
          </w:rPr>
          <w:fldChar w:fldCharType="end"/>
        </w:r>
      </w:hyperlink>
    </w:p>
    <w:p w14:paraId="0C7C3A4B" w14:textId="281FB70F" w:rsidR="002A4A68" w:rsidRPr="00D44498" w:rsidRDefault="002A4A68">
      <w:pPr>
        <w:pStyle w:val="Verzeichnis2"/>
        <w:tabs>
          <w:tab w:val="left" w:pos="800"/>
          <w:tab w:val="right" w:leader="dot" w:pos="8352"/>
        </w:tabs>
        <w:rPr>
          <w:rFonts w:asciiTheme="minorHAnsi" w:eastAsiaTheme="minorEastAsia" w:hAnsiTheme="minorHAnsi" w:cstheme="minorBidi"/>
          <w:i w:val="0"/>
          <w:noProof/>
          <w:sz w:val="22"/>
          <w:szCs w:val="22"/>
        </w:rPr>
      </w:pPr>
      <w:hyperlink w:anchor="_Toc204329981" w:history="1">
        <w:r w:rsidRPr="00D44498">
          <w:rPr>
            <w:rStyle w:val="Hyperlink"/>
            <w:noProof/>
          </w:rPr>
          <w:t>5.6</w:t>
        </w:r>
        <w:r w:rsidRPr="00D44498">
          <w:rPr>
            <w:rFonts w:asciiTheme="minorHAnsi" w:eastAsiaTheme="minorEastAsia" w:hAnsiTheme="minorHAnsi" w:cstheme="minorBidi"/>
            <w:i w:val="0"/>
            <w:noProof/>
            <w:sz w:val="22"/>
            <w:szCs w:val="22"/>
          </w:rPr>
          <w:tab/>
        </w:r>
        <w:r w:rsidRPr="00D44498">
          <w:rPr>
            <w:rStyle w:val="Hyperlink"/>
            <w:noProof/>
          </w:rPr>
          <w:t>HBV, HCV, HIV etc.</w:t>
        </w:r>
        <w:r w:rsidRPr="00D44498">
          <w:rPr>
            <w:noProof/>
            <w:webHidden/>
          </w:rPr>
          <w:tab/>
        </w:r>
        <w:r w:rsidRPr="00D44498">
          <w:rPr>
            <w:noProof/>
            <w:webHidden/>
          </w:rPr>
          <w:fldChar w:fldCharType="begin"/>
        </w:r>
        <w:r w:rsidRPr="00D44498">
          <w:rPr>
            <w:noProof/>
            <w:webHidden/>
          </w:rPr>
          <w:instrText xml:space="preserve"> PAGEREF _Toc204329981 \h </w:instrText>
        </w:r>
        <w:r w:rsidRPr="00D44498">
          <w:rPr>
            <w:noProof/>
            <w:webHidden/>
          </w:rPr>
        </w:r>
        <w:r w:rsidRPr="00D44498">
          <w:rPr>
            <w:noProof/>
            <w:webHidden/>
          </w:rPr>
          <w:fldChar w:fldCharType="separate"/>
        </w:r>
        <w:r w:rsidRPr="00D44498">
          <w:rPr>
            <w:noProof/>
            <w:webHidden/>
          </w:rPr>
          <w:t>39</w:t>
        </w:r>
        <w:r w:rsidRPr="00D44498">
          <w:rPr>
            <w:noProof/>
            <w:webHidden/>
          </w:rPr>
          <w:fldChar w:fldCharType="end"/>
        </w:r>
      </w:hyperlink>
    </w:p>
    <w:p w14:paraId="14D51169" w14:textId="65720F70"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82" w:history="1">
        <w:r w:rsidRPr="00D44498">
          <w:rPr>
            <w:rStyle w:val="Hyperlink"/>
            <w:noProof/>
            <w14:scene3d>
              <w14:camera w14:prst="orthographicFront"/>
              <w14:lightRig w14:rig="threePt" w14:dir="t">
                <w14:rot w14:lat="0" w14:lon="0" w14:rev="0"/>
              </w14:lightRig>
            </w14:scene3d>
          </w:rPr>
          <w:t>5.6.1</w:t>
        </w:r>
        <w:r w:rsidRPr="00D44498">
          <w:rPr>
            <w:rFonts w:asciiTheme="minorHAnsi" w:eastAsiaTheme="minorEastAsia" w:hAnsiTheme="minorHAnsi" w:cstheme="minorBidi"/>
            <w:noProof/>
            <w:sz w:val="22"/>
            <w:szCs w:val="22"/>
          </w:rPr>
          <w:tab/>
        </w:r>
        <w:r w:rsidRPr="00D44498">
          <w:rPr>
            <w:rStyle w:val="Hyperlink"/>
            <w:noProof/>
          </w:rPr>
          <w:t>Allgemeines</w:t>
        </w:r>
        <w:r w:rsidRPr="00D44498">
          <w:rPr>
            <w:noProof/>
            <w:webHidden/>
          </w:rPr>
          <w:tab/>
        </w:r>
        <w:r w:rsidRPr="00D44498">
          <w:rPr>
            <w:noProof/>
            <w:webHidden/>
          </w:rPr>
          <w:fldChar w:fldCharType="begin"/>
        </w:r>
        <w:r w:rsidRPr="00D44498">
          <w:rPr>
            <w:noProof/>
            <w:webHidden/>
          </w:rPr>
          <w:instrText xml:space="preserve"> PAGEREF _Toc204329982 \h </w:instrText>
        </w:r>
        <w:r w:rsidRPr="00D44498">
          <w:rPr>
            <w:noProof/>
            <w:webHidden/>
          </w:rPr>
        </w:r>
        <w:r w:rsidRPr="00D44498">
          <w:rPr>
            <w:noProof/>
            <w:webHidden/>
          </w:rPr>
          <w:fldChar w:fldCharType="separate"/>
        </w:r>
        <w:r w:rsidRPr="00D44498">
          <w:rPr>
            <w:noProof/>
            <w:webHidden/>
          </w:rPr>
          <w:t>39</w:t>
        </w:r>
        <w:r w:rsidRPr="00D44498">
          <w:rPr>
            <w:noProof/>
            <w:webHidden/>
          </w:rPr>
          <w:fldChar w:fldCharType="end"/>
        </w:r>
      </w:hyperlink>
    </w:p>
    <w:p w14:paraId="4D09AB88" w14:textId="23D45052"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83" w:history="1">
        <w:r w:rsidRPr="00D44498">
          <w:rPr>
            <w:rStyle w:val="Hyperlink"/>
            <w:noProof/>
            <w14:scene3d>
              <w14:camera w14:prst="orthographicFront"/>
              <w14:lightRig w14:rig="threePt" w14:dir="t">
                <w14:rot w14:lat="0" w14:lon="0" w14:rev="0"/>
              </w14:lightRig>
            </w14:scene3d>
          </w:rPr>
          <w:t>5.6.2</w:t>
        </w:r>
        <w:r w:rsidRPr="00D44498">
          <w:rPr>
            <w:rFonts w:asciiTheme="minorHAnsi" w:eastAsiaTheme="minorEastAsia" w:hAnsiTheme="minorHAnsi" w:cstheme="minorBidi"/>
            <w:noProof/>
            <w:sz w:val="22"/>
            <w:szCs w:val="22"/>
          </w:rPr>
          <w:tab/>
        </w:r>
        <w:r w:rsidRPr="00D44498">
          <w:rPr>
            <w:rStyle w:val="Hyperlink"/>
            <w:noProof/>
          </w:rPr>
          <w:t>Maßnahmen</w:t>
        </w:r>
        <w:r w:rsidRPr="00D44498">
          <w:rPr>
            <w:noProof/>
            <w:webHidden/>
          </w:rPr>
          <w:tab/>
        </w:r>
        <w:r w:rsidRPr="00D44498">
          <w:rPr>
            <w:noProof/>
            <w:webHidden/>
          </w:rPr>
          <w:fldChar w:fldCharType="begin"/>
        </w:r>
        <w:r w:rsidRPr="00D44498">
          <w:rPr>
            <w:noProof/>
            <w:webHidden/>
          </w:rPr>
          <w:instrText xml:space="preserve"> PAGEREF _Toc204329983 \h </w:instrText>
        </w:r>
        <w:r w:rsidRPr="00D44498">
          <w:rPr>
            <w:noProof/>
            <w:webHidden/>
          </w:rPr>
        </w:r>
        <w:r w:rsidRPr="00D44498">
          <w:rPr>
            <w:noProof/>
            <w:webHidden/>
          </w:rPr>
          <w:fldChar w:fldCharType="separate"/>
        </w:r>
        <w:r w:rsidRPr="00D44498">
          <w:rPr>
            <w:noProof/>
            <w:webHidden/>
          </w:rPr>
          <w:t>39</w:t>
        </w:r>
        <w:r w:rsidRPr="00D44498">
          <w:rPr>
            <w:noProof/>
            <w:webHidden/>
          </w:rPr>
          <w:fldChar w:fldCharType="end"/>
        </w:r>
      </w:hyperlink>
    </w:p>
    <w:p w14:paraId="070657B4" w14:textId="0D83B013" w:rsidR="002A4A68" w:rsidRPr="00D44498" w:rsidRDefault="002A4A68">
      <w:pPr>
        <w:pStyle w:val="Verzeichnis1"/>
        <w:tabs>
          <w:tab w:val="left" w:pos="400"/>
          <w:tab w:val="right" w:leader="dot" w:pos="8352"/>
        </w:tabs>
        <w:rPr>
          <w:rFonts w:asciiTheme="minorHAnsi" w:eastAsiaTheme="minorEastAsia" w:hAnsiTheme="minorHAnsi" w:cstheme="minorBidi"/>
          <w:b w:val="0"/>
          <w:noProof/>
          <w:sz w:val="22"/>
          <w:szCs w:val="22"/>
        </w:rPr>
      </w:pPr>
      <w:hyperlink w:anchor="_Toc204329984" w:history="1">
        <w:r w:rsidRPr="00D44498">
          <w:rPr>
            <w:rStyle w:val="Hyperlink"/>
            <w:noProof/>
          </w:rPr>
          <w:t>6</w:t>
        </w:r>
        <w:r w:rsidRPr="00D44498">
          <w:rPr>
            <w:rFonts w:asciiTheme="minorHAnsi" w:eastAsiaTheme="minorEastAsia" w:hAnsiTheme="minorHAnsi" w:cstheme="minorBidi"/>
            <w:b w:val="0"/>
            <w:noProof/>
            <w:sz w:val="22"/>
            <w:szCs w:val="22"/>
          </w:rPr>
          <w:tab/>
        </w:r>
        <w:r w:rsidRPr="00D44498">
          <w:rPr>
            <w:rStyle w:val="Hyperlink"/>
            <w:noProof/>
          </w:rPr>
          <w:t>Verschiedenes</w:t>
        </w:r>
        <w:r w:rsidRPr="00D44498">
          <w:rPr>
            <w:noProof/>
            <w:webHidden/>
          </w:rPr>
          <w:tab/>
        </w:r>
        <w:r w:rsidRPr="00D44498">
          <w:rPr>
            <w:noProof/>
            <w:webHidden/>
          </w:rPr>
          <w:fldChar w:fldCharType="begin"/>
        </w:r>
        <w:r w:rsidRPr="00D44498">
          <w:rPr>
            <w:noProof/>
            <w:webHidden/>
          </w:rPr>
          <w:instrText xml:space="preserve"> PAGEREF _Toc204329984 \h </w:instrText>
        </w:r>
        <w:r w:rsidRPr="00D44498">
          <w:rPr>
            <w:noProof/>
            <w:webHidden/>
          </w:rPr>
        </w:r>
        <w:r w:rsidRPr="00D44498">
          <w:rPr>
            <w:noProof/>
            <w:webHidden/>
          </w:rPr>
          <w:fldChar w:fldCharType="separate"/>
        </w:r>
        <w:r w:rsidRPr="00D44498">
          <w:rPr>
            <w:noProof/>
            <w:webHidden/>
          </w:rPr>
          <w:t>41</w:t>
        </w:r>
        <w:r w:rsidRPr="00D44498">
          <w:rPr>
            <w:noProof/>
            <w:webHidden/>
          </w:rPr>
          <w:fldChar w:fldCharType="end"/>
        </w:r>
      </w:hyperlink>
    </w:p>
    <w:p w14:paraId="195F38F5" w14:textId="4F3E5A4A" w:rsidR="002A4A68" w:rsidRPr="00D44498" w:rsidRDefault="002A4A68">
      <w:pPr>
        <w:pStyle w:val="Verzeichnis2"/>
        <w:tabs>
          <w:tab w:val="left" w:pos="800"/>
          <w:tab w:val="right" w:leader="dot" w:pos="8352"/>
        </w:tabs>
        <w:rPr>
          <w:rFonts w:asciiTheme="minorHAnsi" w:eastAsiaTheme="minorEastAsia" w:hAnsiTheme="minorHAnsi" w:cstheme="minorBidi"/>
          <w:i w:val="0"/>
          <w:noProof/>
          <w:sz w:val="22"/>
          <w:szCs w:val="22"/>
        </w:rPr>
      </w:pPr>
      <w:hyperlink w:anchor="_Toc204329985" w:history="1">
        <w:r w:rsidRPr="00D44498">
          <w:rPr>
            <w:rStyle w:val="Hyperlink"/>
            <w:noProof/>
          </w:rPr>
          <w:t>6.1</w:t>
        </w:r>
        <w:r w:rsidRPr="00D44498">
          <w:rPr>
            <w:rFonts w:asciiTheme="minorHAnsi" w:eastAsiaTheme="minorEastAsia" w:hAnsiTheme="minorHAnsi" w:cstheme="minorBidi"/>
            <w:i w:val="0"/>
            <w:noProof/>
            <w:sz w:val="22"/>
            <w:szCs w:val="22"/>
          </w:rPr>
          <w:tab/>
        </w:r>
        <w:r w:rsidRPr="00D44498">
          <w:rPr>
            <w:rStyle w:val="Hyperlink"/>
            <w:noProof/>
          </w:rPr>
          <w:t>Hygieneorganisation</w:t>
        </w:r>
        <w:r w:rsidRPr="00D44498">
          <w:rPr>
            <w:noProof/>
            <w:webHidden/>
          </w:rPr>
          <w:tab/>
        </w:r>
        <w:r w:rsidRPr="00D44498">
          <w:rPr>
            <w:noProof/>
            <w:webHidden/>
          </w:rPr>
          <w:fldChar w:fldCharType="begin"/>
        </w:r>
        <w:r w:rsidRPr="00D44498">
          <w:rPr>
            <w:noProof/>
            <w:webHidden/>
          </w:rPr>
          <w:instrText xml:space="preserve"> PAGEREF _Toc204329985 \h </w:instrText>
        </w:r>
        <w:r w:rsidRPr="00D44498">
          <w:rPr>
            <w:noProof/>
            <w:webHidden/>
          </w:rPr>
        </w:r>
        <w:r w:rsidRPr="00D44498">
          <w:rPr>
            <w:noProof/>
            <w:webHidden/>
          </w:rPr>
          <w:fldChar w:fldCharType="separate"/>
        </w:r>
        <w:r w:rsidRPr="00D44498">
          <w:rPr>
            <w:noProof/>
            <w:webHidden/>
          </w:rPr>
          <w:t>41</w:t>
        </w:r>
        <w:r w:rsidRPr="00D44498">
          <w:rPr>
            <w:noProof/>
            <w:webHidden/>
          </w:rPr>
          <w:fldChar w:fldCharType="end"/>
        </w:r>
      </w:hyperlink>
    </w:p>
    <w:p w14:paraId="7518DB0E" w14:textId="034B9EB7"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86" w:history="1">
        <w:r w:rsidRPr="00D44498">
          <w:rPr>
            <w:rStyle w:val="Hyperlink"/>
            <w:noProof/>
            <w14:scene3d>
              <w14:camera w14:prst="orthographicFront"/>
              <w14:lightRig w14:rig="threePt" w14:dir="t">
                <w14:rot w14:lat="0" w14:lon="0" w14:rev="0"/>
              </w14:lightRig>
            </w14:scene3d>
          </w:rPr>
          <w:t>6.1.1</w:t>
        </w:r>
        <w:r w:rsidRPr="00D44498">
          <w:rPr>
            <w:rFonts w:asciiTheme="minorHAnsi" w:eastAsiaTheme="minorEastAsia" w:hAnsiTheme="minorHAnsi" w:cstheme="minorBidi"/>
            <w:noProof/>
            <w:sz w:val="22"/>
            <w:szCs w:val="22"/>
          </w:rPr>
          <w:tab/>
        </w:r>
        <w:r w:rsidRPr="00D44498">
          <w:rPr>
            <w:rStyle w:val="Hyperlink"/>
            <w:noProof/>
          </w:rPr>
          <w:t>Beauftragte und Ansprechpartner</w:t>
        </w:r>
        <w:r w:rsidRPr="00D44498">
          <w:rPr>
            <w:noProof/>
            <w:webHidden/>
          </w:rPr>
          <w:tab/>
        </w:r>
        <w:r w:rsidRPr="00D44498">
          <w:rPr>
            <w:noProof/>
            <w:webHidden/>
          </w:rPr>
          <w:fldChar w:fldCharType="begin"/>
        </w:r>
        <w:r w:rsidRPr="00D44498">
          <w:rPr>
            <w:noProof/>
            <w:webHidden/>
          </w:rPr>
          <w:instrText xml:space="preserve"> PAGEREF _Toc204329986 \h </w:instrText>
        </w:r>
        <w:r w:rsidRPr="00D44498">
          <w:rPr>
            <w:noProof/>
            <w:webHidden/>
          </w:rPr>
        </w:r>
        <w:r w:rsidRPr="00D44498">
          <w:rPr>
            <w:noProof/>
            <w:webHidden/>
          </w:rPr>
          <w:fldChar w:fldCharType="separate"/>
        </w:r>
        <w:r w:rsidRPr="00D44498">
          <w:rPr>
            <w:noProof/>
            <w:webHidden/>
          </w:rPr>
          <w:t>41</w:t>
        </w:r>
        <w:r w:rsidRPr="00D44498">
          <w:rPr>
            <w:noProof/>
            <w:webHidden/>
          </w:rPr>
          <w:fldChar w:fldCharType="end"/>
        </w:r>
      </w:hyperlink>
    </w:p>
    <w:p w14:paraId="55988FF0" w14:textId="31776230"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87" w:history="1">
        <w:r w:rsidRPr="00D44498">
          <w:rPr>
            <w:rStyle w:val="Hyperlink"/>
            <w:noProof/>
            <w14:scene3d>
              <w14:camera w14:prst="orthographicFront"/>
              <w14:lightRig w14:rig="threePt" w14:dir="t">
                <w14:rot w14:lat="0" w14:lon="0" w14:rev="0"/>
              </w14:lightRig>
            </w14:scene3d>
          </w:rPr>
          <w:t>6.1.2</w:t>
        </w:r>
        <w:r w:rsidRPr="00D44498">
          <w:rPr>
            <w:rFonts w:asciiTheme="minorHAnsi" w:eastAsiaTheme="minorEastAsia" w:hAnsiTheme="minorHAnsi" w:cstheme="minorBidi"/>
            <w:noProof/>
            <w:sz w:val="22"/>
            <w:szCs w:val="22"/>
          </w:rPr>
          <w:tab/>
        </w:r>
        <w:r w:rsidRPr="00D44498">
          <w:rPr>
            <w:rStyle w:val="Hyperlink"/>
            <w:noProof/>
          </w:rPr>
          <w:t>Hygieneplan</w:t>
        </w:r>
        <w:r w:rsidRPr="00D44498">
          <w:rPr>
            <w:noProof/>
            <w:webHidden/>
          </w:rPr>
          <w:tab/>
        </w:r>
        <w:r w:rsidRPr="00D44498">
          <w:rPr>
            <w:noProof/>
            <w:webHidden/>
          </w:rPr>
          <w:fldChar w:fldCharType="begin"/>
        </w:r>
        <w:r w:rsidRPr="00D44498">
          <w:rPr>
            <w:noProof/>
            <w:webHidden/>
          </w:rPr>
          <w:instrText xml:space="preserve"> PAGEREF _Toc204329987 \h </w:instrText>
        </w:r>
        <w:r w:rsidRPr="00D44498">
          <w:rPr>
            <w:noProof/>
            <w:webHidden/>
          </w:rPr>
        </w:r>
        <w:r w:rsidRPr="00D44498">
          <w:rPr>
            <w:noProof/>
            <w:webHidden/>
          </w:rPr>
          <w:fldChar w:fldCharType="separate"/>
        </w:r>
        <w:r w:rsidRPr="00D44498">
          <w:rPr>
            <w:noProof/>
            <w:webHidden/>
          </w:rPr>
          <w:t>41</w:t>
        </w:r>
        <w:r w:rsidRPr="00D44498">
          <w:rPr>
            <w:noProof/>
            <w:webHidden/>
          </w:rPr>
          <w:fldChar w:fldCharType="end"/>
        </w:r>
      </w:hyperlink>
    </w:p>
    <w:p w14:paraId="58D6BABC" w14:textId="35ADCEE9"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88" w:history="1">
        <w:r w:rsidRPr="00D44498">
          <w:rPr>
            <w:rStyle w:val="Hyperlink"/>
            <w:noProof/>
            <w14:scene3d>
              <w14:camera w14:prst="orthographicFront"/>
              <w14:lightRig w14:rig="threePt" w14:dir="t">
                <w14:rot w14:lat="0" w14:lon="0" w14:rev="0"/>
              </w14:lightRig>
            </w14:scene3d>
          </w:rPr>
          <w:t>6.1.3</w:t>
        </w:r>
        <w:r w:rsidRPr="00D44498">
          <w:rPr>
            <w:rFonts w:asciiTheme="minorHAnsi" w:eastAsiaTheme="minorEastAsia" w:hAnsiTheme="minorHAnsi" w:cstheme="minorBidi"/>
            <w:noProof/>
            <w:sz w:val="22"/>
            <w:szCs w:val="22"/>
          </w:rPr>
          <w:tab/>
        </w:r>
        <w:r w:rsidRPr="00D44498">
          <w:rPr>
            <w:rStyle w:val="Hyperlink"/>
            <w:noProof/>
          </w:rPr>
          <w:t>Aktivitäten</w:t>
        </w:r>
        <w:r w:rsidRPr="00D44498">
          <w:rPr>
            <w:noProof/>
            <w:webHidden/>
          </w:rPr>
          <w:tab/>
        </w:r>
        <w:r w:rsidRPr="00D44498">
          <w:rPr>
            <w:noProof/>
            <w:webHidden/>
          </w:rPr>
          <w:fldChar w:fldCharType="begin"/>
        </w:r>
        <w:r w:rsidRPr="00D44498">
          <w:rPr>
            <w:noProof/>
            <w:webHidden/>
          </w:rPr>
          <w:instrText xml:space="preserve"> PAGEREF _Toc204329988 \h </w:instrText>
        </w:r>
        <w:r w:rsidRPr="00D44498">
          <w:rPr>
            <w:noProof/>
            <w:webHidden/>
          </w:rPr>
        </w:r>
        <w:r w:rsidRPr="00D44498">
          <w:rPr>
            <w:noProof/>
            <w:webHidden/>
          </w:rPr>
          <w:fldChar w:fldCharType="separate"/>
        </w:r>
        <w:r w:rsidRPr="00D44498">
          <w:rPr>
            <w:noProof/>
            <w:webHidden/>
          </w:rPr>
          <w:t>41</w:t>
        </w:r>
        <w:r w:rsidRPr="00D44498">
          <w:rPr>
            <w:noProof/>
            <w:webHidden/>
          </w:rPr>
          <w:fldChar w:fldCharType="end"/>
        </w:r>
      </w:hyperlink>
    </w:p>
    <w:p w14:paraId="40C6A240" w14:textId="2CFB824C" w:rsidR="002A4A68" w:rsidRPr="00D44498" w:rsidRDefault="002A4A68">
      <w:pPr>
        <w:pStyle w:val="Verzeichnis2"/>
        <w:tabs>
          <w:tab w:val="left" w:pos="800"/>
          <w:tab w:val="right" w:leader="dot" w:pos="8352"/>
        </w:tabs>
        <w:rPr>
          <w:rFonts w:asciiTheme="minorHAnsi" w:eastAsiaTheme="minorEastAsia" w:hAnsiTheme="minorHAnsi" w:cstheme="minorBidi"/>
          <w:i w:val="0"/>
          <w:noProof/>
          <w:sz w:val="22"/>
          <w:szCs w:val="22"/>
        </w:rPr>
      </w:pPr>
      <w:hyperlink w:anchor="_Toc204329989" w:history="1">
        <w:r w:rsidRPr="00D44498">
          <w:rPr>
            <w:rStyle w:val="Hyperlink"/>
            <w:noProof/>
          </w:rPr>
          <w:t>6.2</w:t>
        </w:r>
        <w:r w:rsidRPr="00D44498">
          <w:rPr>
            <w:rFonts w:asciiTheme="minorHAnsi" w:eastAsiaTheme="minorEastAsia" w:hAnsiTheme="minorHAnsi" w:cstheme="minorBidi"/>
            <w:i w:val="0"/>
            <w:noProof/>
            <w:sz w:val="22"/>
            <w:szCs w:val="22"/>
          </w:rPr>
          <w:tab/>
        </w:r>
        <w:r w:rsidRPr="00D44498">
          <w:rPr>
            <w:rStyle w:val="Hyperlink"/>
            <w:noProof/>
          </w:rPr>
          <w:t>Umgang mit Haustieren</w:t>
        </w:r>
        <w:r w:rsidRPr="00D44498">
          <w:rPr>
            <w:noProof/>
            <w:webHidden/>
          </w:rPr>
          <w:tab/>
        </w:r>
        <w:r w:rsidRPr="00D44498">
          <w:rPr>
            <w:noProof/>
            <w:webHidden/>
          </w:rPr>
          <w:fldChar w:fldCharType="begin"/>
        </w:r>
        <w:r w:rsidRPr="00D44498">
          <w:rPr>
            <w:noProof/>
            <w:webHidden/>
          </w:rPr>
          <w:instrText xml:space="preserve"> PAGEREF _Toc204329989 \h </w:instrText>
        </w:r>
        <w:r w:rsidRPr="00D44498">
          <w:rPr>
            <w:noProof/>
            <w:webHidden/>
          </w:rPr>
        </w:r>
        <w:r w:rsidRPr="00D44498">
          <w:rPr>
            <w:noProof/>
            <w:webHidden/>
          </w:rPr>
          <w:fldChar w:fldCharType="separate"/>
        </w:r>
        <w:r w:rsidRPr="00D44498">
          <w:rPr>
            <w:noProof/>
            <w:webHidden/>
          </w:rPr>
          <w:t>42</w:t>
        </w:r>
        <w:r w:rsidRPr="00D44498">
          <w:rPr>
            <w:noProof/>
            <w:webHidden/>
          </w:rPr>
          <w:fldChar w:fldCharType="end"/>
        </w:r>
      </w:hyperlink>
    </w:p>
    <w:p w14:paraId="1F4B56EE" w14:textId="40AEEABB"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90" w:history="1">
        <w:r w:rsidRPr="00D44498">
          <w:rPr>
            <w:rStyle w:val="Hyperlink"/>
            <w:noProof/>
            <w14:scene3d>
              <w14:camera w14:prst="orthographicFront"/>
              <w14:lightRig w14:rig="threePt" w14:dir="t">
                <w14:rot w14:lat="0" w14:lon="0" w14:rev="0"/>
              </w14:lightRig>
            </w14:scene3d>
          </w:rPr>
          <w:t>6.2.1</w:t>
        </w:r>
        <w:r w:rsidRPr="00D44498">
          <w:rPr>
            <w:rFonts w:asciiTheme="minorHAnsi" w:eastAsiaTheme="minorEastAsia" w:hAnsiTheme="minorHAnsi" w:cstheme="minorBidi"/>
            <w:noProof/>
            <w:sz w:val="22"/>
            <w:szCs w:val="22"/>
          </w:rPr>
          <w:tab/>
        </w:r>
        <w:r w:rsidRPr="00D44498">
          <w:rPr>
            <w:rStyle w:val="Hyperlink"/>
            <w:noProof/>
          </w:rPr>
          <w:t>Allgemeine Maßnahmen</w:t>
        </w:r>
        <w:r w:rsidRPr="00D44498">
          <w:rPr>
            <w:noProof/>
            <w:webHidden/>
          </w:rPr>
          <w:tab/>
        </w:r>
        <w:r w:rsidRPr="00D44498">
          <w:rPr>
            <w:noProof/>
            <w:webHidden/>
          </w:rPr>
          <w:fldChar w:fldCharType="begin"/>
        </w:r>
        <w:r w:rsidRPr="00D44498">
          <w:rPr>
            <w:noProof/>
            <w:webHidden/>
          </w:rPr>
          <w:instrText xml:space="preserve"> PAGEREF _Toc204329990 \h </w:instrText>
        </w:r>
        <w:r w:rsidRPr="00D44498">
          <w:rPr>
            <w:noProof/>
            <w:webHidden/>
          </w:rPr>
        </w:r>
        <w:r w:rsidRPr="00D44498">
          <w:rPr>
            <w:noProof/>
            <w:webHidden/>
          </w:rPr>
          <w:fldChar w:fldCharType="separate"/>
        </w:r>
        <w:r w:rsidRPr="00D44498">
          <w:rPr>
            <w:noProof/>
            <w:webHidden/>
          </w:rPr>
          <w:t>42</w:t>
        </w:r>
        <w:r w:rsidRPr="00D44498">
          <w:rPr>
            <w:noProof/>
            <w:webHidden/>
          </w:rPr>
          <w:fldChar w:fldCharType="end"/>
        </w:r>
      </w:hyperlink>
    </w:p>
    <w:p w14:paraId="2852AE98" w14:textId="2FE74F95" w:rsidR="002A4A68" w:rsidRPr="00D44498" w:rsidRDefault="002A4A68">
      <w:pPr>
        <w:pStyle w:val="Verzeichnis3"/>
        <w:tabs>
          <w:tab w:val="left" w:pos="1000"/>
          <w:tab w:val="right" w:leader="dot" w:pos="8352"/>
        </w:tabs>
        <w:rPr>
          <w:rFonts w:asciiTheme="minorHAnsi" w:eastAsiaTheme="minorEastAsia" w:hAnsiTheme="minorHAnsi" w:cstheme="minorBidi"/>
          <w:noProof/>
          <w:sz w:val="22"/>
          <w:szCs w:val="22"/>
        </w:rPr>
      </w:pPr>
      <w:hyperlink w:anchor="_Toc204329991" w:history="1">
        <w:r w:rsidRPr="00D44498">
          <w:rPr>
            <w:rStyle w:val="Hyperlink"/>
            <w:noProof/>
            <w14:scene3d>
              <w14:camera w14:prst="orthographicFront"/>
              <w14:lightRig w14:rig="threePt" w14:dir="t">
                <w14:rot w14:lat="0" w14:lon="0" w14:rev="0"/>
              </w14:lightRig>
            </w14:scene3d>
          </w:rPr>
          <w:t>6.2.2</w:t>
        </w:r>
        <w:r w:rsidRPr="00D44498">
          <w:rPr>
            <w:rFonts w:asciiTheme="minorHAnsi" w:eastAsiaTheme="minorEastAsia" w:hAnsiTheme="minorHAnsi" w:cstheme="minorBidi"/>
            <w:noProof/>
            <w:sz w:val="22"/>
            <w:szCs w:val="22"/>
          </w:rPr>
          <w:tab/>
        </w:r>
        <w:r w:rsidRPr="00D44498">
          <w:rPr>
            <w:rStyle w:val="Hyperlink"/>
            <w:noProof/>
          </w:rPr>
          <w:t>Vom Tierhalter einzuhaltende Maßnahmen</w:t>
        </w:r>
        <w:r w:rsidRPr="00D44498">
          <w:rPr>
            <w:noProof/>
            <w:webHidden/>
          </w:rPr>
          <w:tab/>
        </w:r>
        <w:r w:rsidRPr="00D44498">
          <w:rPr>
            <w:noProof/>
            <w:webHidden/>
          </w:rPr>
          <w:fldChar w:fldCharType="begin"/>
        </w:r>
        <w:r w:rsidRPr="00D44498">
          <w:rPr>
            <w:noProof/>
            <w:webHidden/>
          </w:rPr>
          <w:instrText xml:space="preserve"> PAGEREF _Toc204329991 \h </w:instrText>
        </w:r>
        <w:r w:rsidRPr="00D44498">
          <w:rPr>
            <w:noProof/>
            <w:webHidden/>
          </w:rPr>
        </w:r>
        <w:r w:rsidRPr="00D44498">
          <w:rPr>
            <w:noProof/>
            <w:webHidden/>
          </w:rPr>
          <w:fldChar w:fldCharType="separate"/>
        </w:r>
        <w:r w:rsidRPr="00D44498">
          <w:rPr>
            <w:noProof/>
            <w:webHidden/>
          </w:rPr>
          <w:t>42</w:t>
        </w:r>
        <w:r w:rsidRPr="00D44498">
          <w:rPr>
            <w:noProof/>
            <w:webHidden/>
          </w:rPr>
          <w:fldChar w:fldCharType="end"/>
        </w:r>
      </w:hyperlink>
    </w:p>
    <w:p w14:paraId="0700D7A9" w14:textId="67965E46" w:rsidR="002A4A68" w:rsidRPr="00D44498" w:rsidRDefault="002A4A68">
      <w:pPr>
        <w:pStyle w:val="Verzeichnis1"/>
        <w:tabs>
          <w:tab w:val="left" w:pos="400"/>
          <w:tab w:val="right" w:leader="dot" w:pos="8352"/>
        </w:tabs>
        <w:rPr>
          <w:rFonts w:asciiTheme="minorHAnsi" w:eastAsiaTheme="minorEastAsia" w:hAnsiTheme="minorHAnsi" w:cstheme="minorBidi"/>
          <w:b w:val="0"/>
          <w:noProof/>
          <w:sz w:val="22"/>
          <w:szCs w:val="22"/>
        </w:rPr>
      </w:pPr>
      <w:hyperlink w:anchor="_Toc204329992" w:history="1">
        <w:r w:rsidRPr="00D44498">
          <w:rPr>
            <w:rStyle w:val="Hyperlink"/>
            <w:noProof/>
            <w:snapToGrid w:val="0"/>
          </w:rPr>
          <w:t>7</w:t>
        </w:r>
        <w:r w:rsidRPr="00D44498">
          <w:rPr>
            <w:rFonts w:asciiTheme="minorHAnsi" w:eastAsiaTheme="minorEastAsia" w:hAnsiTheme="minorHAnsi" w:cstheme="minorBidi"/>
            <w:b w:val="0"/>
            <w:noProof/>
            <w:sz w:val="22"/>
            <w:szCs w:val="22"/>
          </w:rPr>
          <w:tab/>
        </w:r>
        <w:r w:rsidRPr="00D44498">
          <w:rPr>
            <w:rStyle w:val="Hyperlink"/>
            <w:noProof/>
          </w:rPr>
          <w:t>Quellen</w:t>
        </w:r>
        <w:r w:rsidRPr="00D44498">
          <w:rPr>
            <w:noProof/>
            <w:webHidden/>
          </w:rPr>
          <w:tab/>
        </w:r>
        <w:r w:rsidRPr="00D44498">
          <w:rPr>
            <w:noProof/>
            <w:webHidden/>
          </w:rPr>
          <w:fldChar w:fldCharType="begin"/>
        </w:r>
        <w:r w:rsidRPr="00D44498">
          <w:rPr>
            <w:noProof/>
            <w:webHidden/>
          </w:rPr>
          <w:instrText xml:space="preserve"> PAGEREF _Toc204329992 \h </w:instrText>
        </w:r>
        <w:r w:rsidRPr="00D44498">
          <w:rPr>
            <w:noProof/>
            <w:webHidden/>
          </w:rPr>
        </w:r>
        <w:r w:rsidRPr="00D44498">
          <w:rPr>
            <w:noProof/>
            <w:webHidden/>
          </w:rPr>
          <w:fldChar w:fldCharType="separate"/>
        </w:r>
        <w:r w:rsidRPr="00D44498">
          <w:rPr>
            <w:noProof/>
            <w:webHidden/>
          </w:rPr>
          <w:t>44</w:t>
        </w:r>
        <w:r w:rsidRPr="00D44498">
          <w:rPr>
            <w:noProof/>
            <w:webHidden/>
          </w:rPr>
          <w:fldChar w:fldCharType="end"/>
        </w:r>
      </w:hyperlink>
    </w:p>
    <w:p w14:paraId="0DFB34A8" w14:textId="0D4B7D9A" w:rsidR="00751C73" w:rsidRPr="00D44498" w:rsidRDefault="00751C73">
      <w:pPr>
        <w:pStyle w:val="Kopfzeile"/>
        <w:tabs>
          <w:tab w:val="clear" w:pos="4536"/>
          <w:tab w:val="clear" w:pos="9072"/>
        </w:tabs>
        <w:spacing w:before="0"/>
      </w:pPr>
      <w:r w:rsidRPr="00D44498">
        <w:fldChar w:fldCharType="end"/>
      </w:r>
    </w:p>
    <w:p w14:paraId="791FD297" w14:textId="77777777" w:rsidR="00751C73" w:rsidRPr="00D44498" w:rsidRDefault="00751C73">
      <w:pPr>
        <w:pStyle w:val="Kopfzeile"/>
        <w:tabs>
          <w:tab w:val="clear" w:pos="4536"/>
          <w:tab w:val="clear" w:pos="9072"/>
        </w:tabs>
        <w:spacing w:before="0"/>
      </w:pPr>
    </w:p>
    <w:p w14:paraId="54DEE896" w14:textId="77777777" w:rsidR="00751C73" w:rsidRPr="00D44498" w:rsidRDefault="00751C73">
      <w:pPr>
        <w:pStyle w:val="Kopfzeile"/>
        <w:tabs>
          <w:tab w:val="clear" w:pos="4536"/>
          <w:tab w:val="clear" w:pos="9072"/>
        </w:tabs>
        <w:spacing w:before="0"/>
        <w:sectPr w:rsidR="00751C73" w:rsidRPr="00D44498" w:rsidSect="006D50B7">
          <w:headerReference w:type="default" r:id="rId8"/>
          <w:pgSz w:w="11906" w:h="16838"/>
          <w:pgMar w:top="1247" w:right="1418" w:bottom="1134" w:left="2126" w:header="709" w:footer="709" w:gutter="0"/>
          <w:cols w:space="708"/>
          <w:docGrid w:linePitch="360"/>
        </w:sectPr>
      </w:pPr>
    </w:p>
    <w:p w14:paraId="068D948B" w14:textId="569C6E7E" w:rsidR="00751C73" w:rsidRPr="00D44498" w:rsidRDefault="001C7FA3">
      <w:pPr>
        <w:pStyle w:val="berschrift1"/>
      </w:pPr>
      <w:bookmarkStart w:id="0" w:name="_Toc161650881"/>
      <w:bookmarkStart w:id="1" w:name="_Toc162855032"/>
      <w:bookmarkStart w:id="2" w:name="_Toc170285325"/>
      <w:bookmarkStart w:id="3" w:name="_Toc170291983"/>
      <w:bookmarkStart w:id="4" w:name="_Toc182102984"/>
      <w:bookmarkStart w:id="5" w:name="_Toc204329912"/>
      <w:r w:rsidRPr="00D44498">
        <w:rPr>
          <w:rStyle w:val="Funotenzeichen"/>
        </w:rPr>
        <w:lastRenderedPageBreak/>
        <w:footnoteReference w:id="1"/>
      </w:r>
      <w:r w:rsidR="00751C73" w:rsidRPr="00D44498">
        <w:t>Personalhygiene</w:t>
      </w:r>
      <w:bookmarkEnd w:id="0"/>
      <w:bookmarkEnd w:id="1"/>
      <w:bookmarkEnd w:id="2"/>
      <w:bookmarkEnd w:id="3"/>
      <w:bookmarkEnd w:id="4"/>
      <w:r w:rsidR="009033E9" w:rsidRPr="00D44498">
        <w:t xml:space="preserve"> und Schutz vor Biostoffen</w:t>
      </w:r>
      <w:r w:rsidR="00DF4C5A" w:rsidRPr="00D44498">
        <w:rPr>
          <w:rStyle w:val="Funotenzeichen"/>
        </w:rPr>
        <w:footnoteReference w:id="2"/>
      </w:r>
      <w:bookmarkEnd w:id="5"/>
    </w:p>
    <w:p w14:paraId="00884801" w14:textId="77777777" w:rsidR="006F61F2" w:rsidRPr="00D44498" w:rsidRDefault="006F61F2" w:rsidP="006F61F2">
      <w:pPr>
        <w:pStyle w:val="berschrift2"/>
      </w:pPr>
      <w:bookmarkStart w:id="6" w:name="_Toc204329913"/>
      <w:r w:rsidRPr="00D44498">
        <w:t>Biostoffverzeichnis</w:t>
      </w:r>
      <w:bookmarkEnd w:id="6"/>
    </w:p>
    <w:p w14:paraId="073F07FD" w14:textId="391A5CB7" w:rsidR="00193138" w:rsidRPr="00D44498" w:rsidRDefault="00193138" w:rsidP="00193138">
      <w:r w:rsidRPr="00D44498">
        <w:t>Als Biostoffe bezeichnet man im Wesentlichen Mikroorganisme</w:t>
      </w:r>
      <w:r w:rsidR="000271D7" w:rsidRPr="00D44498">
        <w:t>n (Bakterien, Viren, Pilze)</w:t>
      </w:r>
      <w:r w:rsidRPr="00D44498">
        <w:t xml:space="preserve">, Zellkulturen und Endoparasiten die sich beim Menschen gesundheitsschädigend auswirken können. </w:t>
      </w:r>
    </w:p>
    <w:p w14:paraId="18221C2D" w14:textId="27099B55" w:rsidR="006F61F2" w:rsidRPr="00D44498" w:rsidRDefault="006F61F2" w:rsidP="006F61F2">
      <w:r w:rsidRPr="00D44498">
        <w:t xml:space="preserve">Zu den in der Tagespflege auftretenden </w:t>
      </w:r>
      <w:r w:rsidR="00ED6670" w:rsidRPr="00D44498">
        <w:t xml:space="preserve">Krankheits- oder </w:t>
      </w:r>
      <w:r w:rsidRPr="00D44498">
        <w:t>Infektionserregern bzw. Biostoffen gehören erfahrungsgemäß</w:t>
      </w:r>
      <w:r w:rsidRPr="00D44498">
        <w:rPr>
          <w:rStyle w:val="Funotenzeichen"/>
        </w:rPr>
        <w:footnoteReference w:id="3"/>
      </w:r>
      <w:r w:rsidRPr="00D44498">
        <w:t xml:space="preserve">: </w:t>
      </w:r>
    </w:p>
    <w:p w14:paraId="6F9FB037" w14:textId="4363AF9F" w:rsidR="006F61F2" w:rsidRPr="00D44498" w:rsidRDefault="006F61F2" w:rsidP="006F61F2">
      <w:pPr>
        <w:numPr>
          <w:ilvl w:val="0"/>
          <w:numId w:val="31"/>
        </w:numPr>
        <w:ind w:left="426" w:hanging="426"/>
      </w:pPr>
      <w:r w:rsidRPr="00D44498">
        <w:t>Mikroorganismen der Nasen-Rachen- oder Darmflora, wie z.</w:t>
      </w:r>
      <w:r w:rsidR="00E269C6" w:rsidRPr="00D44498">
        <w:t xml:space="preserve"> </w:t>
      </w:r>
      <w:r w:rsidRPr="00D44498">
        <w:t xml:space="preserve">B. Staphylokokken, </w:t>
      </w:r>
      <w:r w:rsidR="0051519F" w:rsidRPr="00D44498">
        <w:t>Enterobakte</w:t>
      </w:r>
      <w:r w:rsidR="00B01A5B" w:rsidRPr="00D44498">
        <w:t>rien</w:t>
      </w:r>
      <w:r w:rsidRPr="00D44498">
        <w:t xml:space="preserve"> etc., mit denen die Pflegenden über Fäkalien, Urin oder Respirationssekret in Kontakt kommen können;</w:t>
      </w:r>
    </w:p>
    <w:p w14:paraId="5C382993" w14:textId="74E81666" w:rsidR="006F61F2" w:rsidRPr="00D44498" w:rsidRDefault="006F61F2" w:rsidP="006F61F2">
      <w:pPr>
        <w:numPr>
          <w:ilvl w:val="0"/>
          <w:numId w:val="31"/>
        </w:numPr>
        <w:ind w:left="426" w:hanging="426"/>
      </w:pPr>
      <w:r w:rsidRPr="00D44498">
        <w:t>Mikroorganismen in Verbindung mit Wunden oder Insertionsstellen (z.</w:t>
      </w:r>
      <w:r w:rsidR="00E269C6" w:rsidRPr="00D44498">
        <w:t xml:space="preserve"> </w:t>
      </w:r>
      <w:r w:rsidRPr="00D44498">
        <w:t xml:space="preserve">B. </w:t>
      </w:r>
      <w:r w:rsidR="000B609F" w:rsidRPr="00D44498">
        <w:t xml:space="preserve">PEG, </w:t>
      </w:r>
      <w:r w:rsidRPr="00D44498">
        <w:t>Tracheostoma), wie z.</w:t>
      </w:r>
      <w:r w:rsidR="00E269C6" w:rsidRPr="00D44498">
        <w:t xml:space="preserve"> </w:t>
      </w:r>
      <w:r w:rsidRPr="00D44498">
        <w:t xml:space="preserve">B. Staphylokokken, Pseudomonaden, etc. </w:t>
      </w:r>
    </w:p>
    <w:p w14:paraId="719FCABC" w14:textId="2B100BBA" w:rsidR="006F61F2" w:rsidRPr="00D44498" w:rsidRDefault="006F61F2" w:rsidP="006F61F2">
      <w:pPr>
        <w:numPr>
          <w:ilvl w:val="0"/>
          <w:numId w:val="31"/>
        </w:numPr>
        <w:ind w:left="426" w:hanging="426"/>
      </w:pPr>
      <w:r w:rsidRPr="00D44498">
        <w:t>Mikroorganismen aus der unbelebten Umgebung, wie z.</w:t>
      </w:r>
      <w:r w:rsidR="00E269C6" w:rsidRPr="00D44498">
        <w:t xml:space="preserve"> </w:t>
      </w:r>
      <w:r w:rsidRPr="00D44498">
        <w:t>B. Pseudomonaden, Aspergillen oder Legionellen, mit denen die pflegenden und hauswirtschaftlichen Mitarbeiter</w:t>
      </w:r>
      <w:r w:rsidR="00BE00A0" w:rsidRPr="00D44498">
        <w:t>Innen</w:t>
      </w:r>
      <w:r w:rsidRPr="00D44498">
        <w:t xml:space="preserve"> bei Reinigungsarbeiten konfrontiert werden können;</w:t>
      </w:r>
    </w:p>
    <w:p w14:paraId="1A318270" w14:textId="654A7FE6" w:rsidR="006F61F2" w:rsidRPr="00D44498" w:rsidRDefault="006F61F2" w:rsidP="006F61F2">
      <w:pPr>
        <w:numPr>
          <w:ilvl w:val="0"/>
          <w:numId w:val="31"/>
        </w:numPr>
        <w:ind w:left="426" w:hanging="426"/>
      </w:pPr>
      <w:r w:rsidRPr="00D44498">
        <w:t>Infektionserreger, wie z.</w:t>
      </w:r>
      <w:r w:rsidR="00915B4D" w:rsidRPr="00D44498">
        <w:t xml:space="preserve"> </w:t>
      </w:r>
      <w:r w:rsidRPr="00D44498">
        <w:t>B. Noro-, Hepatitis-</w:t>
      </w:r>
      <w:r w:rsidR="000B609F" w:rsidRPr="00D44498">
        <w:t xml:space="preserve">, </w:t>
      </w:r>
      <w:r w:rsidR="00B01A5B" w:rsidRPr="00D44498">
        <w:t xml:space="preserve">Influenza- oder </w:t>
      </w:r>
      <w:r w:rsidR="000B609F" w:rsidRPr="00D44498">
        <w:t>SARS-CoV-2</w:t>
      </w:r>
      <w:r w:rsidR="00915B4D" w:rsidRPr="00D44498">
        <w:t>-</w:t>
      </w:r>
      <w:r w:rsidRPr="00D44498">
        <w:t xml:space="preserve">-Viren oder auch Streptokokken, die im Umgang mit erkrankten Gästen übertragen werden können; </w:t>
      </w:r>
    </w:p>
    <w:p w14:paraId="7865CB24" w14:textId="36E5516A" w:rsidR="006F61F2" w:rsidRPr="00D44498" w:rsidRDefault="006F61F2" w:rsidP="006F61F2">
      <w:pPr>
        <w:numPr>
          <w:ilvl w:val="0"/>
          <w:numId w:val="31"/>
        </w:numPr>
        <w:ind w:left="426" w:hanging="426"/>
      </w:pPr>
      <w:r w:rsidRPr="00D44498">
        <w:t>multiresistente Bakterien, wie MRSA, MRGN oder VRE, die meist de</w:t>
      </w:r>
      <w:r w:rsidR="00BB0AF3" w:rsidRPr="00D44498">
        <w:t>r Darm- oder Hautflora</w:t>
      </w:r>
      <w:r w:rsidRPr="00D44498">
        <w:t xml:space="preserve"> der betreffenden Gäste zuzurechnen sind und die eine Kolonisation des pflegerischen bzw. betreuenden Personals</w:t>
      </w:r>
      <w:r w:rsidR="0056621A" w:rsidRPr="00D44498">
        <w:t xml:space="preserve">, aber auch anderen </w:t>
      </w:r>
      <w:r w:rsidR="001B4158" w:rsidRPr="00D44498">
        <w:t>Gästen</w:t>
      </w:r>
      <w:r w:rsidR="00E35A4C" w:rsidRPr="00D44498">
        <w:t xml:space="preserve"> mit diesen </w:t>
      </w:r>
      <w:r w:rsidRPr="00D44498">
        <w:t>bewirken können.</w:t>
      </w:r>
    </w:p>
    <w:p w14:paraId="742F16B7" w14:textId="1E730C2D" w:rsidR="006F61F2" w:rsidRPr="00D44498" w:rsidRDefault="006F61F2" w:rsidP="006F61F2">
      <w:r w:rsidRPr="00D44498">
        <w:t xml:space="preserve">Durch Maßnahmen der Personalhygiene soll aus Sicht des Patienten- und Personalschutzes die </w:t>
      </w:r>
      <w:r w:rsidR="00532042" w:rsidRPr="00D44498">
        <w:t xml:space="preserve">Übertragung und </w:t>
      </w:r>
      <w:r w:rsidRPr="00D44498">
        <w:t xml:space="preserve">Verbreitung von </w:t>
      </w:r>
      <w:r w:rsidR="00B01A5B" w:rsidRPr="00D44498">
        <w:t>Infektionserregern (</w:t>
      </w:r>
      <w:r w:rsidRPr="00D44498">
        <w:t>Biostoffen</w:t>
      </w:r>
      <w:r w:rsidR="00B01A5B" w:rsidRPr="00D44498">
        <w:t>)</w:t>
      </w:r>
      <w:r w:rsidR="00532042" w:rsidRPr="00D44498">
        <w:t>, sowie Infektionen</w:t>
      </w:r>
      <w:r w:rsidRPr="00D44498">
        <w:t xml:space="preserve"> vermieden werden.</w:t>
      </w:r>
    </w:p>
    <w:p w14:paraId="3EA6EDF8" w14:textId="6F722FA9" w:rsidR="00B01A5B" w:rsidRPr="00D44498" w:rsidRDefault="00B01A5B" w:rsidP="006F61F2">
      <w:pPr>
        <w:rPr>
          <w:rStyle w:val="Hervorhebung"/>
          <w:i w:val="0"/>
          <w:iCs w:val="0"/>
        </w:rPr>
      </w:pPr>
      <w:r w:rsidRPr="00D44498">
        <w:rPr>
          <w:rStyle w:val="Hervorhebung"/>
          <w:i w:val="0"/>
          <w:iCs w:val="0"/>
        </w:rPr>
        <w:t>Der Begriff Biostoffe wird häufig auch für Körperausscheidungen wie Stuhl, Urin, Wund- und sonstige Körperflüssigkeiten sowie -absonderungen verwendet, wobei es sich hierbei um möglicherweise erregerhaltiges Material</w:t>
      </w:r>
      <w:r w:rsidR="00C55214" w:rsidRPr="00D44498">
        <w:rPr>
          <w:rStyle w:val="Hervorhebung"/>
          <w:i w:val="0"/>
          <w:iCs w:val="0"/>
        </w:rPr>
        <w:t xml:space="preserve"> </w:t>
      </w:r>
      <w:r w:rsidRPr="00D44498">
        <w:rPr>
          <w:rStyle w:val="Hervorhebung"/>
          <w:i w:val="0"/>
          <w:iCs w:val="0"/>
        </w:rPr>
        <w:t>handelt, welches Biostoffe enthalten kann (potenziell infektiöses Material).</w:t>
      </w:r>
    </w:p>
    <w:p w14:paraId="4D876763" w14:textId="77777777" w:rsidR="00751C73" w:rsidRPr="00D44498" w:rsidRDefault="00751C73">
      <w:pPr>
        <w:pStyle w:val="berschrift2"/>
      </w:pPr>
      <w:bookmarkStart w:id="7" w:name="_Toc161650882"/>
      <w:bookmarkStart w:id="8" w:name="_Toc162855033"/>
      <w:bookmarkStart w:id="9" w:name="_Toc170285326"/>
      <w:bookmarkStart w:id="10" w:name="_Toc170291984"/>
      <w:bookmarkStart w:id="11" w:name="_Toc182102985"/>
      <w:bookmarkStart w:id="12" w:name="_Toc204329914"/>
      <w:r w:rsidRPr="00D44498">
        <w:t>Allgemeine Forderungen zur Personalhygiene</w:t>
      </w:r>
      <w:bookmarkEnd w:id="7"/>
      <w:bookmarkEnd w:id="8"/>
      <w:bookmarkEnd w:id="9"/>
      <w:bookmarkEnd w:id="10"/>
      <w:bookmarkEnd w:id="11"/>
      <w:bookmarkEnd w:id="12"/>
    </w:p>
    <w:p w14:paraId="5E961303" w14:textId="092383B6" w:rsidR="00751C73" w:rsidRPr="00D44498" w:rsidRDefault="00751C73">
      <w:r w:rsidRPr="00D44498">
        <w:t xml:space="preserve">Für direkt am und mit </w:t>
      </w:r>
      <w:r w:rsidR="00F015AC" w:rsidRPr="00D44498">
        <w:t>Gästen</w:t>
      </w:r>
      <w:r w:rsidRPr="00D44498">
        <w:t xml:space="preserve"> arbeitende Personen gilt:</w:t>
      </w:r>
    </w:p>
    <w:p w14:paraId="3E642FF5" w14:textId="77777777" w:rsidR="00751C73" w:rsidRPr="00D44498" w:rsidRDefault="00751C73">
      <w:pPr>
        <w:pStyle w:val="Punktabsatz"/>
      </w:pPr>
      <w:r w:rsidRPr="00D44498">
        <w:t>Es wird ein sauberes, ordentliches Erscheinungsbild erwartet.</w:t>
      </w:r>
    </w:p>
    <w:p w14:paraId="5CD61C89" w14:textId="6EB1C81D" w:rsidR="00751C73" w:rsidRPr="00D44498" w:rsidRDefault="0026793C" w:rsidP="00D64ED3">
      <w:pPr>
        <w:pStyle w:val="Punktabsatz"/>
      </w:pPr>
      <w:r w:rsidRPr="00D44498">
        <w:lastRenderedPageBreak/>
        <w:t>Die Haut der Hände sollte intakt und in einem gepflegten Zustand sein</w:t>
      </w:r>
      <w:r w:rsidR="00C55214" w:rsidRPr="00D44498">
        <w:t>.</w:t>
      </w:r>
      <w:r w:rsidRPr="00D44498">
        <w:t xml:space="preserve"> Die Fingernägel müssen rund und kurzgeschnitten sein und dürfen die Fingerkuppen nicht überragen</w:t>
      </w:r>
      <w:r w:rsidR="00C55214" w:rsidRPr="00D44498">
        <w:t>.</w:t>
      </w:r>
      <w:r w:rsidRPr="00D44498">
        <w:t xml:space="preserve"> </w:t>
      </w:r>
      <w:r w:rsidR="00C55214" w:rsidRPr="00D44498">
        <w:t>K</w:t>
      </w:r>
      <w:r w:rsidRPr="00D44498">
        <w:t>urze und unlackierte Nägel werden vorausgesetzt.</w:t>
      </w:r>
      <w:r w:rsidR="00184EF6" w:rsidRPr="00D44498">
        <w:t xml:space="preserve"> </w:t>
      </w:r>
      <w:r w:rsidR="00751C73" w:rsidRPr="00D44498">
        <w:t>Bei der Durchführung medizinisch-pflegerischer Maßnahmen dürfen an Händen und Unterarmen keine Schmuckstücke oder Uhren getragen werden.</w:t>
      </w:r>
      <w:r w:rsidR="00333671" w:rsidRPr="00D44498">
        <w:t xml:space="preserve"> Ebenso sollten dabei keine langärmeligen Kleidungsstücke, z.</w:t>
      </w:r>
      <w:r w:rsidR="00752ED5" w:rsidRPr="00D44498">
        <w:t xml:space="preserve"> </w:t>
      </w:r>
      <w:r w:rsidR="00333671" w:rsidRPr="00D44498">
        <w:t>B. Langarm-Shirts oder Jacken getragen werden.</w:t>
      </w:r>
    </w:p>
    <w:p w14:paraId="1D119481" w14:textId="57F644BB" w:rsidR="00751C73" w:rsidRPr="00D44498" w:rsidRDefault="00751C73">
      <w:pPr>
        <w:pStyle w:val="Punktabsatz"/>
      </w:pPr>
      <w:r w:rsidRPr="00D44498">
        <w:t xml:space="preserve">Langes Haar ist </w:t>
      </w:r>
      <w:r w:rsidR="0026793C" w:rsidRPr="00D44498">
        <w:t>zusammenzubinden</w:t>
      </w:r>
      <w:r w:rsidRPr="00D44498">
        <w:t>,</w:t>
      </w:r>
      <w:r w:rsidR="0026793C" w:rsidRPr="00D44498">
        <w:t xml:space="preserve"> so</w:t>
      </w:r>
      <w:r w:rsidRPr="00D44498">
        <w:t xml:space="preserve"> dass ein H</w:t>
      </w:r>
      <w:r w:rsidR="00333671" w:rsidRPr="00D44498">
        <w:t>inein</w:t>
      </w:r>
      <w:r w:rsidRPr="00D44498">
        <w:t>hängen in den Arbeitsbereich unterbleibt.</w:t>
      </w:r>
    </w:p>
    <w:p w14:paraId="467ADF72" w14:textId="2930C7A2" w:rsidR="00777D90" w:rsidRPr="00D44498" w:rsidRDefault="00777D90" w:rsidP="00777D90">
      <w:pPr>
        <w:pStyle w:val="Punktabsatz"/>
        <w:rPr>
          <w:szCs w:val="20"/>
        </w:rPr>
      </w:pPr>
      <w:r w:rsidRPr="00D44498">
        <w:t xml:space="preserve">Es ist eigenverantwortlich darauf zu achten, dass sich die </w:t>
      </w:r>
      <w:r w:rsidR="00AA4A05" w:rsidRPr="00D44498">
        <w:t>Arbeitskleidung</w:t>
      </w:r>
      <w:r w:rsidR="00AA4A05" w:rsidRPr="00D44498">
        <w:rPr>
          <w:rStyle w:val="Funotenzeichen"/>
        </w:rPr>
        <w:footnoteReference w:id="4"/>
      </w:r>
      <w:r w:rsidR="00AA4A05" w:rsidRPr="00D44498">
        <w:t xml:space="preserve"> </w:t>
      </w:r>
      <w:r w:rsidRPr="00D44498">
        <w:t xml:space="preserve">in einem sauberen Zustand befindet und gemäß den Festlegungen für </w:t>
      </w:r>
      <w:r w:rsidR="00AA4A05" w:rsidRPr="00D44498">
        <w:t xml:space="preserve">Arbeitskleidung </w:t>
      </w:r>
      <w:r w:rsidRPr="00D44498">
        <w:t>und Persönliche Schutzausrüstung getragen, gewechselt und aufbereitet wird (siehe Kap. 1.</w:t>
      </w:r>
      <w:r w:rsidR="00150989" w:rsidRPr="00D44498">
        <w:t>4</w:t>
      </w:r>
      <w:r w:rsidRPr="00D44498">
        <w:t>).</w:t>
      </w:r>
    </w:p>
    <w:p w14:paraId="32DFF657" w14:textId="77777777" w:rsidR="003066F2" w:rsidRPr="00D44498" w:rsidRDefault="00751C73" w:rsidP="003066F2">
      <w:pPr>
        <w:pStyle w:val="Punktabsatz"/>
        <w:spacing w:before="60"/>
      </w:pPr>
      <w:r w:rsidRPr="00D44498">
        <w:t>Mitarbeiter</w:t>
      </w:r>
      <w:r w:rsidR="00BE00A0" w:rsidRPr="00D44498">
        <w:t>Innen</w:t>
      </w:r>
      <w:r w:rsidRPr="00D44498">
        <w:t xml:space="preserve">, die </w:t>
      </w:r>
      <w:r w:rsidR="0026793C" w:rsidRPr="00D44498">
        <w:t>Infektions</w:t>
      </w:r>
      <w:r w:rsidRPr="00D44498">
        <w:t xml:space="preserve">erreger ausscheiden, </w:t>
      </w:r>
      <w:r w:rsidR="00561D33" w:rsidRPr="00D44498">
        <w:t>sollen</w:t>
      </w:r>
      <w:r w:rsidRPr="00D44498">
        <w:t xml:space="preserve"> hierüber Ihre</w:t>
      </w:r>
      <w:r w:rsidR="008D71A6" w:rsidRPr="00D44498">
        <w:t>(</w:t>
      </w:r>
      <w:r w:rsidRPr="00D44498">
        <w:t>n</w:t>
      </w:r>
      <w:r w:rsidR="008D71A6" w:rsidRPr="00D44498">
        <w:t>)</w:t>
      </w:r>
      <w:r w:rsidRPr="00D44498">
        <w:t xml:space="preserve"> Vorgesetzte</w:t>
      </w:r>
      <w:r w:rsidR="008D71A6" w:rsidRPr="00D44498">
        <w:t>(</w:t>
      </w:r>
      <w:r w:rsidRPr="00D44498">
        <w:t>n</w:t>
      </w:r>
      <w:r w:rsidR="008D71A6" w:rsidRPr="00D44498">
        <w:t>)</w:t>
      </w:r>
      <w:r w:rsidRPr="00D44498">
        <w:t xml:space="preserve"> informieren</w:t>
      </w:r>
      <w:r w:rsidR="00777D90" w:rsidRPr="00D44498">
        <w:rPr>
          <w:rStyle w:val="Funotenzeichen"/>
        </w:rPr>
        <w:footnoteReference w:id="5"/>
      </w:r>
      <w:r w:rsidRPr="00D44498">
        <w:t xml:space="preserve">, </w:t>
      </w:r>
      <w:r w:rsidR="008D71A6" w:rsidRPr="00D44498">
        <w:t xml:space="preserve">welche(r) </w:t>
      </w:r>
      <w:r w:rsidRPr="00D44498">
        <w:t>daraufhin zur Abklärung weiterer Maßnahmen Kontakt mit dem Betriebsärztlichen Dienst</w:t>
      </w:r>
      <w:r w:rsidR="00777D90" w:rsidRPr="00D44498">
        <w:rPr>
          <w:rStyle w:val="Funotenzeichen"/>
        </w:rPr>
        <w:footnoteReference w:id="6"/>
      </w:r>
      <w:r w:rsidRPr="00D44498">
        <w:t xml:space="preserve"> </w:t>
      </w:r>
      <w:r w:rsidR="00511934" w:rsidRPr="00D44498">
        <w:t xml:space="preserve">und ggf. mit dem Gesundheitsamt </w:t>
      </w:r>
      <w:r w:rsidRPr="00D44498">
        <w:t>aufnimmt.</w:t>
      </w:r>
    </w:p>
    <w:p w14:paraId="0D920E1B" w14:textId="3DEFC832" w:rsidR="00184EF6" w:rsidRPr="00D44498" w:rsidRDefault="00184EF6" w:rsidP="003066F2">
      <w:pPr>
        <w:pStyle w:val="Punktabsatz"/>
        <w:spacing w:before="60"/>
      </w:pPr>
      <w:r w:rsidRPr="00D44498">
        <w:t>Der Betriebsärztliche Dienst muss auch bei Unverträglichkeitsreaktionen im Zusammenhang mit dienstlichen Tätigkeiten (z. B. allergische Reaktionen auf Desinfektionsmittel) oder bei Arbeitsunfällen (z. B. Nadelstichverletzungen) hinzugezogen werden.</w:t>
      </w:r>
    </w:p>
    <w:p w14:paraId="6EF01501" w14:textId="3A1F8F99" w:rsidR="00751C73" w:rsidRPr="00D44498" w:rsidRDefault="00751C73">
      <w:pPr>
        <w:pStyle w:val="berschrift2"/>
      </w:pPr>
      <w:bookmarkStart w:id="13" w:name="_Toc161650883"/>
      <w:bookmarkStart w:id="14" w:name="_Toc162855034"/>
      <w:bookmarkStart w:id="15" w:name="_Toc170285327"/>
      <w:bookmarkStart w:id="16" w:name="_Toc170291985"/>
      <w:bookmarkStart w:id="17" w:name="_Toc182102986"/>
      <w:bookmarkStart w:id="18" w:name="_Toc204329915"/>
      <w:r w:rsidRPr="00D44498">
        <w:t>Händehygiene</w:t>
      </w:r>
      <w:bookmarkEnd w:id="13"/>
      <w:bookmarkEnd w:id="14"/>
      <w:bookmarkEnd w:id="15"/>
      <w:bookmarkEnd w:id="16"/>
      <w:bookmarkEnd w:id="17"/>
      <w:bookmarkEnd w:id="18"/>
    </w:p>
    <w:p w14:paraId="0B62A9D3" w14:textId="77777777" w:rsidR="00751C73" w:rsidRPr="00D44498" w:rsidRDefault="00751C73">
      <w:pPr>
        <w:pStyle w:val="berschrift3"/>
      </w:pPr>
      <w:bookmarkStart w:id="19" w:name="_Toc170291986"/>
      <w:bookmarkStart w:id="20" w:name="_Toc182102987"/>
      <w:bookmarkStart w:id="21" w:name="_Toc161650884"/>
      <w:bookmarkStart w:id="22" w:name="_Toc162855035"/>
      <w:bookmarkStart w:id="23" w:name="_Toc170285328"/>
      <w:bookmarkStart w:id="24" w:name="_Toc204329916"/>
      <w:r w:rsidRPr="00D44498">
        <w:t>Handwaschplätze</w:t>
      </w:r>
      <w:bookmarkEnd w:id="19"/>
      <w:bookmarkEnd w:id="20"/>
      <w:r w:rsidR="00596ECC" w:rsidRPr="00D44498">
        <w:t xml:space="preserve"> und Desinfektionsmittelspender</w:t>
      </w:r>
      <w:bookmarkEnd w:id="24"/>
    </w:p>
    <w:p w14:paraId="6319AAD7" w14:textId="61CD4EF1" w:rsidR="00751C73" w:rsidRPr="00D44498" w:rsidRDefault="00751C73">
      <w:r w:rsidRPr="00D44498">
        <w:t>Zum Waschen und Desinfizieren der Hände stehen an hygienereleva</w:t>
      </w:r>
      <w:r w:rsidR="00EE38B9" w:rsidRPr="00D44498">
        <w:t>n</w:t>
      </w:r>
      <w:r w:rsidRPr="00D44498">
        <w:t>ten Orten wie Funktions</w:t>
      </w:r>
      <w:r w:rsidR="00AC07B4" w:rsidRPr="00D44498">
        <w:softHyphen/>
      </w:r>
      <w:r w:rsidRPr="00D44498">
        <w:t>räu</w:t>
      </w:r>
      <w:r w:rsidR="00AC07B4" w:rsidRPr="00D44498">
        <w:softHyphen/>
      </w:r>
      <w:r w:rsidRPr="00D44498">
        <w:t xml:space="preserve">men Handwaschplätze zur Verfügung, </w:t>
      </w:r>
      <w:r w:rsidR="000869C6" w:rsidRPr="00D44498">
        <w:rPr>
          <w:rStyle w:val="Funotenzeichen"/>
        </w:rPr>
        <w:footnoteReference w:id="7"/>
      </w:r>
      <w:r w:rsidRPr="00D44498">
        <w:t xml:space="preserve">die </w:t>
      </w:r>
      <w:r w:rsidR="00AA4A05" w:rsidRPr="00D44498">
        <w:t xml:space="preserve">mindestens </w:t>
      </w:r>
      <w:r w:rsidRPr="00D44498">
        <w:t xml:space="preserve">mit </w:t>
      </w:r>
      <w:r w:rsidR="00AA4A05" w:rsidRPr="00D44498">
        <w:t xml:space="preserve">einem </w:t>
      </w:r>
      <w:r w:rsidRPr="00D44498">
        <w:t>Seifen-</w:t>
      </w:r>
      <w:r w:rsidR="00673DAE" w:rsidRPr="00D44498">
        <w:t xml:space="preserve"> </w:t>
      </w:r>
      <w:r w:rsidRPr="00D44498">
        <w:t>und Einmalhandtuch</w:t>
      </w:r>
      <w:r w:rsidR="00AC07B4" w:rsidRPr="00D44498">
        <w:softHyphen/>
      </w:r>
      <w:r w:rsidRPr="00D44498">
        <w:t>spendern</w:t>
      </w:r>
      <w:r w:rsidR="00596ECC" w:rsidRPr="00D44498">
        <w:t xml:space="preserve"> </w:t>
      </w:r>
      <w:r w:rsidR="00AA4A05" w:rsidRPr="00D44498">
        <w:t xml:space="preserve">sowie </w:t>
      </w:r>
      <w:r w:rsidR="00596ECC" w:rsidRPr="00D44498">
        <w:t xml:space="preserve">einem Abwurfbehälter </w:t>
      </w:r>
      <w:r w:rsidRPr="00D44498">
        <w:t>ausgerüstet</w:t>
      </w:r>
      <w:r w:rsidR="00261B8B" w:rsidRPr="00D44498">
        <w:t xml:space="preserve"> </w:t>
      </w:r>
      <w:r w:rsidRPr="00D44498">
        <w:t>sind.</w:t>
      </w:r>
      <w:r w:rsidR="00D25706" w:rsidRPr="00D44498">
        <w:rPr>
          <w:rStyle w:val="Funotenzeichen"/>
        </w:rPr>
        <w:footnoteReference w:id="8"/>
      </w:r>
    </w:p>
    <w:p w14:paraId="6ABBD3DE" w14:textId="4CE6DEB8" w:rsidR="00596ECC" w:rsidRPr="00D44498" w:rsidRDefault="00EA1036">
      <w:r w:rsidRPr="00D44498">
        <w:lastRenderedPageBreak/>
        <w:t xml:space="preserve">Gut erreichbare </w:t>
      </w:r>
      <w:r w:rsidR="00596ECC" w:rsidRPr="00D44498">
        <w:t xml:space="preserve">Desinfektionsmittelspender sind an </w:t>
      </w:r>
      <w:r w:rsidR="00860C60" w:rsidRPr="00D44498">
        <w:t xml:space="preserve">relevanten </w:t>
      </w:r>
      <w:r w:rsidR="00596ECC" w:rsidRPr="00D44498">
        <w:t>Orten</w:t>
      </w:r>
      <w:r w:rsidR="00860C60" w:rsidRPr="00D44498">
        <w:rPr>
          <w:rStyle w:val="Funotenzeichen"/>
        </w:rPr>
        <w:footnoteReference w:id="9"/>
      </w:r>
      <w:r w:rsidR="00443715" w:rsidRPr="00D44498">
        <w:t xml:space="preserve">, </w:t>
      </w:r>
      <w:r w:rsidR="00EC1DA7" w:rsidRPr="00D44498">
        <w:t>wie</w:t>
      </w:r>
      <w:r w:rsidR="00F31EF5" w:rsidRPr="00D44498">
        <w:t xml:space="preserve"> </w:t>
      </w:r>
      <w:r w:rsidR="005F311F" w:rsidRPr="00D44498">
        <w:t>Spülraum</w:t>
      </w:r>
      <w:r w:rsidR="00EC1DA7" w:rsidRPr="00D44498">
        <w:t>e</w:t>
      </w:r>
      <w:r w:rsidR="005F311F" w:rsidRPr="00D44498">
        <w:t xml:space="preserve"> oder</w:t>
      </w:r>
      <w:r w:rsidR="00596ECC" w:rsidRPr="00D44498">
        <w:t xml:space="preserve"> Pflegearbeitsr</w:t>
      </w:r>
      <w:r w:rsidR="00EC1DA7" w:rsidRPr="00D44498">
        <w:t>äume vorhanden</w:t>
      </w:r>
      <w:r w:rsidR="002225D6" w:rsidRPr="00D44498">
        <w:t>.</w:t>
      </w:r>
      <w:r w:rsidR="00596ECC" w:rsidRPr="00D44498">
        <w:t xml:space="preserve"> Alternativ </w:t>
      </w:r>
      <w:r w:rsidR="00EC1DA7" w:rsidRPr="00D44498">
        <w:t xml:space="preserve">hierzu stehen </w:t>
      </w:r>
      <w:r w:rsidR="00596ECC" w:rsidRPr="00D44498">
        <w:t>auch Kitteltaschenflaschen</w:t>
      </w:r>
      <w:r w:rsidR="00403A7E" w:rsidRPr="00D44498">
        <w:t xml:space="preserve"> </w:t>
      </w:r>
      <w:r w:rsidR="00EC1DA7" w:rsidRPr="00D44498">
        <w:t>zur Verfügung</w:t>
      </w:r>
      <w:r w:rsidR="00596ECC" w:rsidRPr="00D44498">
        <w:rPr>
          <w:rStyle w:val="Funotenzeichen"/>
        </w:rPr>
        <w:footnoteReference w:id="10"/>
      </w:r>
      <w:r w:rsidR="00596ECC" w:rsidRPr="00D44498">
        <w:t>.</w:t>
      </w:r>
    </w:p>
    <w:p w14:paraId="42BBDCB7" w14:textId="48EF84AD" w:rsidR="00751C73" w:rsidRPr="00D44498" w:rsidRDefault="00751C73">
      <w:r w:rsidRPr="00D44498">
        <w:t xml:space="preserve">Die </w:t>
      </w:r>
      <w:r w:rsidR="005F311F" w:rsidRPr="00D44498">
        <w:t>Pflegedienst</w:t>
      </w:r>
      <w:r w:rsidRPr="00D44498">
        <w:t>leitung trägt dafür Sorge, dass die Spender ordnungsgemäß etikettiert</w:t>
      </w:r>
      <w:r w:rsidR="00335DF2" w:rsidRPr="00D44498">
        <w:t>, mit dem Anbruchdatum</w:t>
      </w:r>
      <w:r w:rsidR="00940CCF" w:rsidRPr="00D44498">
        <w:rPr>
          <w:rStyle w:val="Funotenzeichen"/>
        </w:rPr>
        <w:footnoteReference w:id="11"/>
      </w:r>
      <w:r w:rsidR="00335DF2" w:rsidRPr="00D44498">
        <w:t xml:space="preserve"> beschriftet</w:t>
      </w:r>
      <w:r w:rsidRPr="00D44498">
        <w:t xml:space="preserve"> und sauber</w:t>
      </w:r>
      <w:r w:rsidR="00305136" w:rsidRPr="00D44498">
        <w:rPr>
          <w:rStyle w:val="Funotenzeichen"/>
        </w:rPr>
        <w:footnoteReference w:id="12"/>
      </w:r>
      <w:r w:rsidRPr="00D44498">
        <w:t xml:space="preserve"> sind und dass keine Zweckentfremdung der Handwaschplätze stattfindet.</w:t>
      </w:r>
    </w:p>
    <w:p w14:paraId="3C0F35FE" w14:textId="77777777" w:rsidR="00751C73" w:rsidRPr="00D44498" w:rsidRDefault="00751C73">
      <w:pPr>
        <w:pStyle w:val="berschrift3"/>
      </w:pPr>
      <w:bookmarkStart w:id="25" w:name="_Toc170291987"/>
      <w:bookmarkStart w:id="26" w:name="_Toc182102988"/>
      <w:bookmarkStart w:id="27" w:name="_Toc204329917"/>
      <w:r w:rsidRPr="00D44498">
        <w:t>Händewaschen</w:t>
      </w:r>
      <w:bookmarkEnd w:id="21"/>
      <w:bookmarkEnd w:id="22"/>
      <w:bookmarkEnd w:id="23"/>
      <w:bookmarkEnd w:id="25"/>
      <w:bookmarkEnd w:id="26"/>
      <w:bookmarkEnd w:id="27"/>
    </w:p>
    <w:p w14:paraId="2E971F20" w14:textId="77777777" w:rsidR="00751C73" w:rsidRPr="00D44498" w:rsidRDefault="00751C73">
      <w:pPr>
        <w:pStyle w:val="berschrift4"/>
        <w:numPr>
          <w:ilvl w:val="0"/>
          <w:numId w:val="0"/>
        </w:numPr>
        <w:ind w:left="709" w:hanging="709"/>
      </w:pPr>
      <w:r w:rsidRPr="00D44498">
        <w:t>Indikationen:</w:t>
      </w:r>
      <w:r w:rsidRPr="00D44498">
        <w:tab/>
      </w:r>
    </w:p>
    <w:p w14:paraId="7A59C283" w14:textId="59858816" w:rsidR="0012043F" w:rsidRPr="00D44498" w:rsidRDefault="00751C73" w:rsidP="00A80336">
      <w:pPr>
        <w:pStyle w:val="Punktabsatz"/>
      </w:pPr>
      <w:r w:rsidRPr="00D44498">
        <w:t xml:space="preserve">Bei </w:t>
      </w:r>
      <w:r w:rsidR="003679B8" w:rsidRPr="00D44498">
        <w:t xml:space="preserve">Verschmutzung </w:t>
      </w:r>
      <w:r w:rsidR="001837B4" w:rsidRPr="00D44498">
        <w:t>der Hände</w:t>
      </w:r>
      <w:r w:rsidRPr="00D44498">
        <w:t>.</w:t>
      </w:r>
    </w:p>
    <w:p w14:paraId="54FAA123" w14:textId="77777777" w:rsidR="00751C73" w:rsidRPr="00D44498" w:rsidRDefault="00751C73">
      <w:pPr>
        <w:pStyle w:val="berschrift4"/>
        <w:numPr>
          <w:ilvl w:val="0"/>
          <w:numId w:val="0"/>
        </w:numPr>
      </w:pPr>
      <w:r w:rsidRPr="00D44498">
        <w:t>Durchführung:</w:t>
      </w:r>
    </w:p>
    <w:p w14:paraId="2E049ACD" w14:textId="01805BE0" w:rsidR="00751C73" w:rsidRPr="00D44498" w:rsidRDefault="00751C73">
      <w:pPr>
        <w:pStyle w:val="Punktabsatz"/>
      </w:pPr>
      <w:r w:rsidRPr="00D44498">
        <w:t>Hände unter Verwendung von Waschlotion waschen</w:t>
      </w:r>
      <w:r w:rsidR="00F94E38" w:rsidRPr="00D44498">
        <w:rPr>
          <w:rStyle w:val="Funotenzeichen"/>
        </w:rPr>
        <w:footnoteReference w:id="13"/>
      </w:r>
      <w:r w:rsidRPr="00D44498">
        <w:t>.</w:t>
      </w:r>
    </w:p>
    <w:p w14:paraId="01B37136" w14:textId="77777777" w:rsidR="00751C73" w:rsidRPr="00D44498" w:rsidRDefault="00751C73">
      <w:pPr>
        <w:pStyle w:val="Punktabsatz"/>
      </w:pPr>
      <w:r w:rsidRPr="00D44498">
        <w:t>Mit Einmalhandtuch abtrocknen.</w:t>
      </w:r>
    </w:p>
    <w:p w14:paraId="5C0AC3B6" w14:textId="77777777" w:rsidR="00751C73" w:rsidRPr="00D44498" w:rsidRDefault="00751C73">
      <w:pPr>
        <w:pStyle w:val="berschrift3"/>
      </w:pPr>
      <w:bookmarkStart w:id="28" w:name="_Toc161650885"/>
      <w:bookmarkStart w:id="29" w:name="_Toc162855036"/>
      <w:bookmarkStart w:id="30" w:name="_Toc170285329"/>
      <w:bookmarkStart w:id="31" w:name="_Toc170291988"/>
      <w:bookmarkStart w:id="32" w:name="_Toc182102989"/>
      <w:bookmarkStart w:id="33" w:name="_Toc204329918"/>
      <w:r w:rsidRPr="00D44498">
        <w:t>Waschen kontaminierter Hände</w:t>
      </w:r>
      <w:bookmarkEnd w:id="28"/>
      <w:bookmarkEnd w:id="29"/>
      <w:bookmarkEnd w:id="30"/>
      <w:bookmarkEnd w:id="31"/>
      <w:bookmarkEnd w:id="32"/>
      <w:bookmarkEnd w:id="33"/>
    </w:p>
    <w:p w14:paraId="24030592" w14:textId="77777777" w:rsidR="00751C73" w:rsidRPr="00D44498" w:rsidRDefault="00751C73">
      <w:pPr>
        <w:pStyle w:val="berschrift4"/>
        <w:numPr>
          <w:ilvl w:val="0"/>
          <w:numId w:val="0"/>
        </w:numPr>
      </w:pPr>
      <w:r w:rsidRPr="00D44498">
        <w:t>Indikationen:</w:t>
      </w:r>
    </w:p>
    <w:p w14:paraId="22F98476" w14:textId="77777777" w:rsidR="00751C73" w:rsidRPr="00D44498" w:rsidRDefault="00751C73">
      <w:r w:rsidRPr="00D44498">
        <w:t>Bei Verschmutzung der Hände mit potentiell infektiösen Materialien (Sekrete, Exkrete, Fäkalien etc.).</w:t>
      </w:r>
    </w:p>
    <w:p w14:paraId="595B7536" w14:textId="77777777" w:rsidR="00751C73" w:rsidRPr="00D44498" w:rsidRDefault="00751C73">
      <w:pPr>
        <w:pStyle w:val="berschrift4"/>
        <w:numPr>
          <w:ilvl w:val="0"/>
          <w:numId w:val="0"/>
        </w:numPr>
      </w:pPr>
      <w:r w:rsidRPr="00D44498">
        <w:t>Durchführung:</w:t>
      </w:r>
    </w:p>
    <w:p w14:paraId="24AC8A5C" w14:textId="77777777" w:rsidR="00751C73" w:rsidRPr="00D44498" w:rsidRDefault="00751C73">
      <w:pPr>
        <w:pStyle w:val="Punktabsatz"/>
      </w:pPr>
      <w:r w:rsidRPr="00D44498">
        <w:t>Wenn möglich: Entfernung grober Verschmutzungen sofort an Ort und Stelle mittels Händedesinfektionsmittel-getränktem Einmalhandtuch, Zellstoff etc. / Anschließend Händedesinfektion durchführen, dann Händewaschung.</w:t>
      </w:r>
    </w:p>
    <w:p w14:paraId="0A44BAED" w14:textId="5AA213A5" w:rsidR="00751C73" w:rsidRPr="00D44498" w:rsidRDefault="00751C73">
      <w:pPr>
        <w:pStyle w:val="Punktabsatz"/>
      </w:pPr>
      <w:r w:rsidRPr="00D44498">
        <w:t>Anderenfalls: Nächstgelegenes Handwaschbecken nutzen / Hände mit Waschlotion waschen, gründlich abtrocknen und danach desinfizieren / Anschlie</w:t>
      </w:r>
      <w:r w:rsidRPr="00D44498">
        <w:softHyphen/>
        <w:t>ßend Waschbecken nach Vorgaben des Reinigungs- und Desinfektionsplanes wischdes</w:t>
      </w:r>
      <w:r w:rsidRPr="00D44498">
        <w:softHyphen/>
        <w:t>infizieren / Lösung antrocknen lassen, nicht Nachwischen.</w:t>
      </w:r>
    </w:p>
    <w:p w14:paraId="16D875EA" w14:textId="77777777" w:rsidR="00403A7E" w:rsidRPr="00D44498" w:rsidRDefault="00403A7E" w:rsidP="00403A7E">
      <w:pPr>
        <w:pStyle w:val="Punktabsatz"/>
        <w:numPr>
          <w:ilvl w:val="0"/>
          <w:numId w:val="0"/>
        </w:numPr>
      </w:pPr>
    </w:p>
    <w:p w14:paraId="09C3BEDD" w14:textId="77777777" w:rsidR="00751C73" w:rsidRPr="00D44498" w:rsidRDefault="00751C73">
      <w:pPr>
        <w:pStyle w:val="berschrift3"/>
      </w:pPr>
      <w:bookmarkStart w:id="34" w:name="_Toc161650886"/>
      <w:bookmarkStart w:id="35" w:name="_Toc162855037"/>
      <w:bookmarkStart w:id="36" w:name="_Toc170285330"/>
      <w:bookmarkStart w:id="37" w:name="_Toc170291989"/>
      <w:bookmarkStart w:id="38" w:name="_Toc182102990"/>
      <w:bookmarkStart w:id="39" w:name="_Toc204329919"/>
      <w:r w:rsidRPr="00D44498">
        <w:lastRenderedPageBreak/>
        <w:t>Hygienische Händedesinfektion</w:t>
      </w:r>
      <w:bookmarkEnd w:id="34"/>
      <w:bookmarkEnd w:id="35"/>
      <w:bookmarkEnd w:id="36"/>
      <w:bookmarkEnd w:id="37"/>
      <w:bookmarkEnd w:id="38"/>
      <w:bookmarkEnd w:id="39"/>
    </w:p>
    <w:p w14:paraId="357DD092" w14:textId="77777777" w:rsidR="00751C73" w:rsidRPr="00D44498" w:rsidRDefault="006D50B7">
      <w:pPr>
        <w:pStyle w:val="berschrift4"/>
        <w:numPr>
          <w:ilvl w:val="0"/>
          <w:numId w:val="0"/>
        </w:numPr>
      </w:pPr>
      <w:r w:rsidRPr="00D44498">
        <w:t>Indikationen und Maßnahmen</w:t>
      </w:r>
      <w:r w:rsidR="008D4BFE" w:rsidRPr="00D44498">
        <w:t>*</w:t>
      </w:r>
      <w:r w:rsidRPr="00D44498">
        <w:t>:</w:t>
      </w:r>
    </w:p>
    <w:tbl>
      <w:tblPr>
        <w:tblW w:w="0" w:type="auto"/>
        <w:tblCellSpacing w:w="1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45" w:type="dxa"/>
          <w:left w:w="45" w:type="dxa"/>
          <w:bottom w:w="45" w:type="dxa"/>
          <w:right w:w="45" w:type="dxa"/>
        </w:tblCellMar>
        <w:tblLook w:val="0000" w:firstRow="0" w:lastRow="0" w:firstColumn="0" w:lastColumn="0" w:noHBand="0" w:noVBand="0"/>
      </w:tblPr>
      <w:tblGrid>
        <w:gridCol w:w="2096"/>
        <w:gridCol w:w="2619"/>
        <w:gridCol w:w="3637"/>
      </w:tblGrid>
      <w:tr w:rsidR="008D4BFE" w:rsidRPr="00D44498" w14:paraId="1370267A" w14:textId="77777777" w:rsidTr="005F311F">
        <w:trPr>
          <w:tblCellSpacing w:w="15" w:type="dxa"/>
        </w:trPr>
        <w:tc>
          <w:tcPr>
            <w:tcW w:w="2077" w:type="dxa"/>
            <w:shd w:val="clear" w:color="auto" w:fill="auto"/>
            <w:vAlign w:val="center"/>
          </w:tcPr>
          <w:p w14:paraId="36B731EE" w14:textId="77777777" w:rsidR="00751C73" w:rsidRPr="00D44498" w:rsidRDefault="006D50B7" w:rsidP="006D50B7">
            <w:pPr>
              <w:jc w:val="left"/>
              <w:rPr>
                <w:b/>
                <w:sz w:val="16"/>
                <w:szCs w:val="16"/>
              </w:rPr>
            </w:pPr>
            <w:r w:rsidRPr="00D44498">
              <w:rPr>
                <w:b/>
                <w:sz w:val="16"/>
                <w:szCs w:val="16"/>
              </w:rPr>
              <w:t xml:space="preserve">Indikationsgruppe </w:t>
            </w:r>
          </w:p>
        </w:tc>
        <w:tc>
          <w:tcPr>
            <w:tcW w:w="2646" w:type="dxa"/>
            <w:shd w:val="clear" w:color="auto" w:fill="auto"/>
          </w:tcPr>
          <w:p w14:paraId="2D03367A" w14:textId="77777777" w:rsidR="00751C73" w:rsidRPr="00D44498" w:rsidRDefault="006D50B7" w:rsidP="006D50B7">
            <w:pPr>
              <w:jc w:val="left"/>
              <w:rPr>
                <w:b/>
                <w:sz w:val="16"/>
                <w:szCs w:val="16"/>
              </w:rPr>
            </w:pPr>
            <w:r w:rsidRPr="00D44498">
              <w:rPr>
                <w:b/>
                <w:sz w:val="16"/>
                <w:szCs w:val="16"/>
              </w:rPr>
              <w:t xml:space="preserve">Grund </w:t>
            </w:r>
          </w:p>
        </w:tc>
        <w:tc>
          <w:tcPr>
            <w:tcW w:w="3689" w:type="dxa"/>
            <w:shd w:val="clear" w:color="auto" w:fill="auto"/>
            <w:vAlign w:val="center"/>
          </w:tcPr>
          <w:p w14:paraId="6F4DB6F1" w14:textId="77777777" w:rsidR="00751C73" w:rsidRPr="00D44498" w:rsidRDefault="006D50B7" w:rsidP="006D50B7">
            <w:pPr>
              <w:jc w:val="left"/>
              <w:rPr>
                <w:b/>
                <w:sz w:val="16"/>
                <w:szCs w:val="16"/>
              </w:rPr>
            </w:pPr>
            <w:r w:rsidRPr="00D44498">
              <w:rPr>
                <w:b/>
                <w:sz w:val="16"/>
                <w:szCs w:val="16"/>
              </w:rPr>
              <w:t>Maßnahmen</w:t>
            </w:r>
          </w:p>
        </w:tc>
      </w:tr>
      <w:tr w:rsidR="008D4BFE" w:rsidRPr="00D44498" w14:paraId="407D21BF" w14:textId="77777777" w:rsidTr="005F311F">
        <w:trPr>
          <w:tblCellSpacing w:w="15" w:type="dxa"/>
        </w:trPr>
        <w:tc>
          <w:tcPr>
            <w:tcW w:w="2077" w:type="dxa"/>
            <w:shd w:val="clear" w:color="auto" w:fill="auto"/>
            <w:vAlign w:val="center"/>
          </w:tcPr>
          <w:p w14:paraId="5080D197" w14:textId="77777777" w:rsidR="00751C73" w:rsidRPr="00D44498" w:rsidRDefault="0096398B" w:rsidP="005F311F">
            <w:pPr>
              <w:jc w:val="left"/>
              <w:rPr>
                <w:sz w:val="16"/>
                <w:szCs w:val="16"/>
              </w:rPr>
            </w:pPr>
            <w:r w:rsidRPr="00D44498">
              <w:rPr>
                <w:sz w:val="16"/>
                <w:szCs w:val="16"/>
              </w:rPr>
              <w:t xml:space="preserve">VOR </w:t>
            </w:r>
            <w:r w:rsidR="005F311F" w:rsidRPr="00D44498">
              <w:rPr>
                <w:sz w:val="16"/>
                <w:szCs w:val="16"/>
              </w:rPr>
              <w:t>K</w:t>
            </w:r>
            <w:r w:rsidR="006D50B7" w:rsidRPr="00D44498">
              <w:rPr>
                <w:sz w:val="16"/>
                <w:szCs w:val="16"/>
              </w:rPr>
              <w:t xml:space="preserve">ontakt </w:t>
            </w:r>
            <w:r w:rsidR="005F311F" w:rsidRPr="00D44498">
              <w:rPr>
                <w:sz w:val="16"/>
                <w:szCs w:val="16"/>
              </w:rPr>
              <w:t>mit Gästen</w:t>
            </w:r>
          </w:p>
        </w:tc>
        <w:tc>
          <w:tcPr>
            <w:tcW w:w="2646" w:type="dxa"/>
            <w:shd w:val="clear" w:color="auto" w:fill="auto"/>
            <w:vAlign w:val="center"/>
          </w:tcPr>
          <w:p w14:paraId="78F55B54" w14:textId="51D7AFB4" w:rsidR="00751C73" w:rsidRPr="00D44498" w:rsidRDefault="006D50B7" w:rsidP="005F311F">
            <w:pPr>
              <w:jc w:val="left"/>
              <w:rPr>
                <w:sz w:val="16"/>
                <w:szCs w:val="16"/>
              </w:rPr>
            </w:pPr>
            <w:r w:rsidRPr="00D44498">
              <w:rPr>
                <w:sz w:val="16"/>
                <w:szCs w:val="16"/>
              </w:rPr>
              <w:t xml:space="preserve">Um den </w:t>
            </w:r>
            <w:r w:rsidR="005F311F" w:rsidRPr="00D44498">
              <w:rPr>
                <w:sz w:val="16"/>
                <w:szCs w:val="16"/>
              </w:rPr>
              <w:t>Gast</w:t>
            </w:r>
            <w:r w:rsidRPr="00D44498">
              <w:rPr>
                <w:sz w:val="16"/>
                <w:szCs w:val="16"/>
              </w:rPr>
              <w:t xml:space="preserve"> vor Erregern, welche die Hand der Mitarbeiter</w:t>
            </w:r>
            <w:r w:rsidR="00BE00A0" w:rsidRPr="00D44498">
              <w:rPr>
                <w:sz w:val="16"/>
                <w:szCs w:val="16"/>
              </w:rPr>
              <w:t>Innen</w:t>
            </w:r>
            <w:r w:rsidRPr="00D44498">
              <w:rPr>
                <w:sz w:val="16"/>
                <w:szCs w:val="16"/>
              </w:rPr>
              <w:t xml:space="preserve"> temporär besiedeln, zu schützen</w:t>
            </w:r>
          </w:p>
        </w:tc>
        <w:tc>
          <w:tcPr>
            <w:tcW w:w="3689" w:type="dxa"/>
            <w:shd w:val="clear" w:color="auto" w:fill="auto"/>
            <w:vAlign w:val="center"/>
          </w:tcPr>
          <w:p w14:paraId="77BD9EAC" w14:textId="29C17FB4" w:rsidR="006D50B7" w:rsidRPr="00D44498" w:rsidRDefault="007942C8" w:rsidP="005F311F">
            <w:pPr>
              <w:jc w:val="left"/>
              <w:rPr>
                <w:sz w:val="16"/>
                <w:szCs w:val="16"/>
              </w:rPr>
            </w:pPr>
            <w:r w:rsidRPr="00D44498">
              <w:rPr>
                <w:sz w:val="16"/>
                <w:szCs w:val="16"/>
              </w:rPr>
              <w:t xml:space="preserve">Unmittelbar </w:t>
            </w:r>
            <w:r w:rsidR="006D50B7" w:rsidRPr="00D44498">
              <w:rPr>
                <w:sz w:val="16"/>
                <w:szCs w:val="16"/>
              </w:rPr>
              <w:t xml:space="preserve">VOR direktem </w:t>
            </w:r>
            <w:r w:rsidR="005F311F" w:rsidRPr="00D44498">
              <w:rPr>
                <w:sz w:val="16"/>
                <w:szCs w:val="16"/>
              </w:rPr>
              <w:t>K</w:t>
            </w:r>
            <w:r w:rsidR="006D50B7" w:rsidRPr="00D44498">
              <w:rPr>
                <w:sz w:val="16"/>
                <w:szCs w:val="16"/>
              </w:rPr>
              <w:t>ontakt</w:t>
            </w:r>
            <w:r w:rsidR="005F311F" w:rsidRPr="00D44498">
              <w:rPr>
                <w:sz w:val="16"/>
                <w:szCs w:val="16"/>
              </w:rPr>
              <w:t xml:space="preserve"> mit Gästen</w:t>
            </w:r>
            <w:r w:rsidR="006D50B7" w:rsidRPr="00D44498">
              <w:rPr>
                <w:sz w:val="16"/>
                <w:szCs w:val="16"/>
              </w:rPr>
              <w:t xml:space="preserve">, im Sinne eines direkten Körperkontaktes </w:t>
            </w:r>
          </w:p>
        </w:tc>
      </w:tr>
      <w:tr w:rsidR="008D4BFE" w:rsidRPr="00D44498" w14:paraId="49FE42F8" w14:textId="77777777" w:rsidTr="005F311F">
        <w:trPr>
          <w:tblCellSpacing w:w="15" w:type="dxa"/>
        </w:trPr>
        <w:tc>
          <w:tcPr>
            <w:tcW w:w="2077" w:type="dxa"/>
            <w:shd w:val="clear" w:color="auto" w:fill="auto"/>
            <w:vAlign w:val="center"/>
          </w:tcPr>
          <w:p w14:paraId="1B848092" w14:textId="77777777" w:rsidR="00751C73" w:rsidRPr="00D44498" w:rsidRDefault="006D50B7" w:rsidP="006D50B7">
            <w:pPr>
              <w:jc w:val="left"/>
              <w:rPr>
                <w:sz w:val="16"/>
                <w:szCs w:val="16"/>
              </w:rPr>
            </w:pPr>
            <w:r w:rsidRPr="00D44498">
              <w:rPr>
                <w:sz w:val="16"/>
                <w:szCs w:val="16"/>
              </w:rPr>
              <w:t xml:space="preserve">VOR aseptischen Tätigkeiten </w:t>
            </w:r>
          </w:p>
        </w:tc>
        <w:tc>
          <w:tcPr>
            <w:tcW w:w="2646" w:type="dxa"/>
            <w:shd w:val="clear" w:color="auto" w:fill="auto"/>
            <w:vAlign w:val="center"/>
          </w:tcPr>
          <w:p w14:paraId="45450EE5" w14:textId="02A91FD4" w:rsidR="00751C73" w:rsidRPr="00D44498" w:rsidRDefault="006D50B7" w:rsidP="005F311F">
            <w:pPr>
              <w:jc w:val="left"/>
              <w:rPr>
                <w:sz w:val="16"/>
                <w:szCs w:val="16"/>
              </w:rPr>
            </w:pPr>
            <w:r w:rsidRPr="00D44498">
              <w:rPr>
                <w:sz w:val="16"/>
                <w:szCs w:val="16"/>
              </w:rPr>
              <w:t xml:space="preserve">Um den </w:t>
            </w:r>
            <w:r w:rsidR="005F311F" w:rsidRPr="00D44498">
              <w:rPr>
                <w:sz w:val="16"/>
                <w:szCs w:val="16"/>
              </w:rPr>
              <w:t>Gast</w:t>
            </w:r>
            <w:r w:rsidRPr="00D44498">
              <w:rPr>
                <w:sz w:val="16"/>
                <w:szCs w:val="16"/>
              </w:rPr>
              <w:t xml:space="preserve"> vor dem Eintrag von </w:t>
            </w:r>
            <w:r w:rsidR="008D4BFE" w:rsidRPr="00D44498">
              <w:rPr>
                <w:sz w:val="16"/>
                <w:szCs w:val="16"/>
              </w:rPr>
              <w:t>potentiell</w:t>
            </w:r>
            <w:r w:rsidRPr="00D44498">
              <w:rPr>
                <w:sz w:val="16"/>
                <w:szCs w:val="16"/>
              </w:rPr>
              <w:t xml:space="preserve"> </w:t>
            </w:r>
            <w:r w:rsidR="008D4BFE" w:rsidRPr="00D44498">
              <w:rPr>
                <w:sz w:val="16"/>
                <w:szCs w:val="16"/>
              </w:rPr>
              <w:t xml:space="preserve">krankmachenden </w:t>
            </w:r>
            <w:r w:rsidRPr="00D44498">
              <w:rPr>
                <w:sz w:val="16"/>
                <w:szCs w:val="16"/>
              </w:rPr>
              <w:t>Erregern, inklusive seiner eignen Standortflora, in sterile</w:t>
            </w:r>
            <w:r w:rsidR="003E2379" w:rsidRPr="00D44498">
              <w:rPr>
                <w:sz w:val="16"/>
                <w:szCs w:val="16"/>
              </w:rPr>
              <w:t>, vulnerable (z.</w:t>
            </w:r>
            <w:r w:rsidR="00E269C6" w:rsidRPr="00D44498">
              <w:rPr>
                <w:sz w:val="16"/>
                <w:szCs w:val="16"/>
              </w:rPr>
              <w:t xml:space="preserve"> </w:t>
            </w:r>
            <w:r w:rsidR="003E2379" w:rsidRPr="00D44498">
              <w:rPr>
                <w:sz w:val="16"/>
                <w:szCs w:val="16"/>
              </w:rPr>
              <w:t>B. Schleimhäute</w:t>
            </w:r>
            <w:r w:rsidR="00871C70" w:rsidRPr="00D44498">
              <w:rPr>
                <w:sz w:val="16"/>
                <w:szCs w:val="16"/>
              </w:rPr>
              <w:t>) und</w:t>
            </w:r>
            <w:r w:rsidR="00721513" w:rsidRPr="00D44498">
              <w:rPr>
                <w:sz w:val="16"/>
                <w:szCs w:val="16"/>
              </w:rPr>
              <w:t xml:space="preserve"> </w:t>
            </w:r>
            <w:r w:rsidRPr="00D44498">
              <w:rPr>
                <w:sz w:val="16"/>
                <w:szCs w:val="16"/>
              </w:rPr>
              <w:t xml:space="preserve">nicht kolonisierte Körperbereiche zu schützen </w:t>
            </w:r>
          </w:p>
        </w:tc>
        <w:tc>
          <w:tcPr>
            <w:tcW w:w="3689" w:type="dxa"/>
            <w:shd w:val="clear" w:color="auto" w:fill="auto"/>
            <w:vAlign w:val="center"/>
          </w:tcPr>
          <w:p w14:paraId="05594754" w14:textId="7B8D3307" w:rsidR="006D50B7" w:rsidRPr="00D44498" w:rsidRDefault="00D85E2F" w:rsidP="006D50B7">
            <w:pPr>
              <w:jc w:val="left"/>
              <w:rPr>
                <w:sz w:val="16"/>
                <w:szCs w:val="16"/>
              </w:rPr>
            </w:pPr>
            <w:r w:rsidRPr="00D44498">
              <w:rPr>
                <w:sz w:val="16"/>
                <w:szCs w:val="16"/>
              </w:rPr>
              <w:t xml:space="preserve">Unmittelbar </w:t>
            </w:r>
            <w:r w:rsidR="006D50B7" w:rsidRPr="00D44498">
              <w:rPr>
                <w:sz w:val="16"/>
                <w:szCs w:val="16"/>
              </w:rPr>
              <w:t>VOR Konnektion / Diskonnektion invasive</w:t>
            </w:r>
            <w:r w:rsidRPr="00D44498">
              <w:rPr>
                <w:sz w:val="16"/>
                <w:szCs w:val="16"/>
              </w:rPr>
              <w:t>r</w:t>
            </w:r>
            <w:r w:rsidR="006D50B7" w:rsidRPr="00D44498">
              <w:rPr>
                <w:sz w:val="16"/>
                <w:szCs w:val="16"/>
              </w:rPr>
              <w:t xml:space="preserve"> </w:t>
            </w:r>
            <w:r w:rsidR="008D4BFE" w:rsidRPr="00D44498">
              <w:rPr>
                <w:sz w:val="16"/>
                <w:szCs w:val="16"/>
              </w:rPr>
              <w:t>Zug</w:t>
            </w:r>
            <w:r w:rsidRPr="00D44498">
              <w:rPr>
                <w:sz w:val="16"/>
                <w:szCs w:val="16"/>
              </w:rPr>
              <w:t>ä</w:t>
            </w:r>
            <w:r w:rsidR="008D4BFE" w:rsidRPr="00D44498">
              <w:rPr>
                <w:sz w:val="16"/>
                <w:szCs w:val="16"/>
              </w:rPr>
              <w:t>nge (</w:t>
            </w:r>
            <w:r w:rsidRPr="00D44498">
              <w:rPr>
                <w:sz w:val="16"/>
                <w:szCs w:val="16"/>
              </w:rPr>
              <w:t>z.</w:t>
            </w:r>
            <w:r w:rsidR="000D163F" w:rsidRPr="00D44498">
              <w:rPr>
                <w:sz w:val="16"/>
                <w:szCs w:val="16"/>
              </w:rPr>
              <w:t xml:space="preserve"> </w:t>
            </w:r>
            <w:r w:rsidRPr="00D44498">
              <w:rPr>
                <w:sz w:val="16"/>
                <w:szCs w:val="16"/>
              </w:rPr>
              <w:t>B. Urin-</w:t>
            </w:r>
            <w:r w:rsidR="008D4BFE" w:rsidRPr="00D44498">
              <w:rPr>
                <w:sz w:val="16"/>
                <w:szCs w:val="16"/>
              </w:rPr>
              <w:t xml:space="preserve">Katheter, PEG etc.) </w:t>
            </w:r>
            <w:r w:rsidR="005166EC" w:rsidRPr="00D44498">
              <w:rPr>
                <w:sz w:val="16"/>
                <w:szCs w:val="16"/>
              </w:rPr>
              <w:t xml:space="preserve">/ vor Verbandwechseln, Injektionen </w:t>
            </w:r>
            <w:r w:rsidR="006D50B7" w:rsidRPr="00D44498">
              <w:rPr>
                <w:sz w:val="16"/>
                <w:szCs w:val="16"/>
              </w:rPr>
              <w:t>unabhängig vom Gebrauc</w:t>
            </w:r>
            <w:r w:rsidR="008D4BFE" w:rsidRPr="00D44498">
              <w:rPr>
                <w:sz w:val="16"/>
                <w:szCs w:val="16"/>
              </w:rPr>
              <w:t>h von Handschuhen</w:t>
            </w:r>
            <w:r w:rsidRPr="00D44498">
              <w:rPr>
                <w:sz w:val="16"/>
                <w:szCs w:val="16"/>
              </w:rPr>
              <w:t>;</w:t>
            </w:r>
          </w:p>
          <w:p w14:paraId="0B288306" w14:textId="56C6C097" w:rsidR="00D85E2F" w:rsidRPr="00D44498" w:rsidRDefault="00EC6446" w:rsidP="005F311F">
            <w:pPr>
              <w:jc w:val="left"/>
              <w:rPr>
                <w:sz w:val="16"/>
                <w:szCs w:val="16"/>
              </w:rPr>
            </w:pPr>
            <w:r w:rsidRPr="00D44498">
              <w:rPr>
                <w:sz w:val="16"/>
                <w:szCs w:val="16"/>
              </w:rPr>
              <w:t xml:space="preserve">Unmittelbar </w:t>
            </w:r>
            <w:r w:rsidR="00D85E2F" w:rsidRPr="00D44498">
              <w:rPr>
                <w:sz w:val="16"/>
                <w:szCs w:val="16"/>
              </w:rPr>
              <w:t>VOR der Pflege oder Behandlung von Schleimhäuten (z.</w:t>
            </w:r>
            <w:r w:rsidR="00E269C6" w:rsidRPr="00D44498">
              <w:rPr>
                <w:sz w:val="16"/>
                <w:szCs w:val="16"/>
              </w:rPr>
              <w:t xml:space="preserve"> </w:t>
            </w:r>
            <w:r w:rsidR="00D85E2F" w:rsidRPr="00D44498">
              <w:rPr>
                <w:sz w:val="16"/>
                <w:szCs w:val="16"/>
              </w:rPr>
              <w:t>B. Mund, Auge, Genitalbereich) oder Wunden</w:t>
            </w:r>
          </w:p>
          <w:p w14:paraId="4D1216B7" w14:textId="24427F7B" w:rsidR="006D50B7" w:rsidRPr="00D44498" w:rsidRDefault="006D50B7" w:rsidP="005F311F">
            <w:pPr>
              <w:jc w:val="left"/>
              <w:rPr>
                <w:sz w:val="16"/>
                <w:szCs w:val="16"/>
              </w:rPr>
            </w:pPr>
          </w:p>
        </w:tc>
      </w:tr>
      <w:tr w:rsidR="008D4BFE" w:rsidRPr="00D44498" w14:paraId="08DBA542" w14:textId="77777777" w:rsidTr="005F311F">
        <w:trPr>
          <w:tblCellSpacing w:w="15" w:type="dxa"/>
        </w:trPr>
        <w:tc>
          <w:tcPr>
            <w:tcW w:w="2077" w:type="dxa"/>
            <w:shd w:val="clear" w:color="auto" w:fill="auto"/>
            <w:vAlign w:val="center"/>
          </w:tcPr>
          <w:p w14:paraId="3A5C11CA" w14:textId="77777777" w:rsidR="00751C73" w:rsidRPr="00D44498" w:rsidRDefault="006D50B7" w:rsidP="006D50B7">
            <w:pPr>
              <w:jc w:val="left"/>
              <w:rPr>
                <w:sz w:val="16"/>
                <w:szCs w:val="16"/>
              </w:rPr>
            </w:pPr>
            <w:r w:rsidRPr="00D44498">
              <w:rPr>
                <w:sz w:val="16"/>
                <w:szCs w:val="16"/>
              </w:rPr>
              <w:t xml:space="preserve">NACH Kontakt mit potentiell infektiösen Materialien </w:t>
            </w:r>
          </w:p>
        </w:tc>
        <w:tc>
          <w:tcPr>
            <w:tcW w:w="2646" w:type="dxa"/>
            <w:shd w:val="clear" w:color="auto" w:fill="auto"/>
            <w:vAlign w:val="center"/>
          </w:tcPr>
          <w:p w14:paraId="79234939" w14:textId="77777777" w:rsidR="00751C73" w:rsidRPr="00D44498" w:rsidRDefault="006D50B7" w:rsidP="005F311F">
            <w:pPr>
              <w:jc w:val="left"/>
              <w:rPr>
                <w:sz w:val="16"/>
                <w:szCs w:val="16"/>
              </w:rPr>
            </w:pPr>
            <w:r w:rsidRPr="00D44498">
              <w:rPr>
                <w:sz w:val="16"/>
                <w:szCs w:val="16"/>
              </w:rPr>
              <w:t xml:space="preserve">Schutz des Personals </w:t>
            </w:r>
            <w:r w:rsidR="005F311F" w:rsidRPr="00D44498">
              <w:rPr>
                <w:sz w:val="16"/>
                <w:szCs w:val="16"/>
              </w:rPr>
              <w:t xml:space="preserve">und der Umgebung </w:t>
            </w:r>
            <w:r w:rsidRPr="00D44498">
              <w:rPr>
                <w:sz w:val="16"/>
                <w:szCs w:val="16"/>
              </w:rPr>
              <w:t xml:space="preserve">vor potentiell </w:t>
            </w:r>
            <w:r w:rsidR="008D4BFE" w:rsidRPr="00D44498">
              <w:rPr>
                <w:sz w:val="16"/>
                <w:szCs w:val="16"/>
              </w:rPr>
              <w:t>krankmachenden</w:t>
            </w:r>
            <w:r w:rsidRPr="00D44498">
              <w:rPr>
                <w:sz w:val="16"/>
                <w:szCs w:val="16"/>
              </w:rPr>
              <w:t xml:space="preserve"> Erregern, Schutz nachfolgender </w:t>
            </w:r>
            <w:r w:rsidR="005F311F" w:rsidRPr="00D44498">
              <w:rPr>
                <w:sz w:val="16"/>
                <w:szCs w:val="16"/>
              </w:rPr>
              <w:t>Gäste</w:t>
            </w:r>
            <w:r w:rsidRPr="00D44498">
              <w:rPr>
                <w:sz w:val="16"/>
                <w:szCs w:val="16"/>
              </w:rPr>
              <w:t xml:space="preserve"> </w:t>
            </w:r>
          </w:p>
        </w:tc>
        <w:tc>
          <w:tcPr>
            <w:tcW w:w="3689" w:type="dxa"/>
            <w:shd w:val="clear" w:color="auto" w:fill="auto"/>
            <w:vAlign w:val="center"/>
          </w:tcPr>
          <w:p w14:paraId="59BCFD8D" w14:textId="77777777" w:rsidR="006D50B7" w:rsidRPr="00D44498" w:rsidRDefault="006D50B7" w:rsidP="006D50B7">
            <w:pPr>
              <w:jc w:val="left"/>
              <w:rPr>
                <w:sz w:val="16"/>
                <w:szCs w:val="16"/>
              </w:rPr>
            </w:pPr>
            <w:r w:rsidRPr="00D44498">
              <w:rPr>
                <w:sz w:val="16"/>
                <w:szCs w:val="16"/>
              </w:rPr>
              <w:t>NACH Kontakt mit Körperflüssigkeiten und Exkreten, Schleimhäuten, nicht intakter Haut ode</w:t>
            </w:r>
            <w:r w:rsidR="008D4BFE" w:rsidRPr="00D44498">
              <w:rPr>
                <w:sz w:val="16"/>
                <w:szCs w:val="16"/>
              </w:rPr>
              <w:t>r Wundverbänden</w:t>
            </w:r>
          </w:p>
          <w:p w14:paraId="4257EF27" w14:textId="20C186B1" w:rsidR="006D50B7" w:rsidRPr="00D44498" w:rsidRDefault="00A3409B" w:rsidP="006D50B7">
            <w:pPr>
              <w:jc w:val="left"/>
              <w:rPr>
                <w:sz w:val="16"/>
                <w:szCs w:val="16"/>
              </w:rPr>
            </w:pPr>
            <w:r w:rsidRPr="00D44498">
              <w:rPr>
                <w:sz w:val="16"/>
                <w:szCs w:val="16"/>
              </w:rPr>
              <w:t xml:space="preserve">Bei einem </w:t>
            </w:r>
            <w:r w:rsidR="006D50B7" w:rsidRPr="00D44498">
              <w:rPr>
                <w:sz w:val="16"/>
                <w:szCs w:val="16"/>
              </w:rPr>
              <w:t xml:space="preserve">Wechsel </w:t>
            </w:r>
            <w:r w:rsidRPr="00D44498">
              <w:rPr>
                <w:sz w:val="16"/>
                <w:szCs w:val="16"/>
              </w:rPr>
              <w:t xml:space="preserve">von </w:t>
            </w:r>
            <w:r w:rsidR="006D50B7" w:rsidRPr="00D44498">
              <w:rPr>
                <w:sz w:val="16"/>
                <w:szCs w:val="16"/>
              </w:rPr>
              <w:t>kolonisierten/ kontaminierten</w:t>
            </w:r>
            <w:r w:rsidRPr="00D44498">
              <w:rPr>
                <w:sz w:val="16"/>
                <w:szCs w:val="16"/>
              </w:rPr>
              <w:t xml:space="preserve"> in</w:t>
            </w:r>
            <w:r w:rsidR="006D50B7" w:rsidRPr="00D44498">
              <w:rPr>
                <w:sz w:val="16"/>
                <w:szCs w:val="16"/>
              </w:rPr>
              <w:t xml:space="preserve"> und saubere Körperbereiche während der </w:t>
            </w:r>
            <w:r w:rsidR="00692E88" w:rsidRPr="00D44498">
              <w:rPr>
                <w:sz w:val="16"/>
                <w:szCs w:val="16"/>
              </w:rPr>
              <w:t xml:space="preserve">pflegerischen Versorgung eines </w:t>
            </w:r>
            <w:r w:rsidR="005F311F" w:rsidRPr="00D44498">
              <w:rPr>
                <w:sz w:val="16"/>
                <w:szCs w:val="16"/>
              </w:rPr>
              <w:t>Gastes</w:t>
            </w:r>
          </w:p>
          <w:p w14:paraId="427E7858" w14:textId="77777777" w:rsidR="006D50B7" w:rsidRPr="00D44498" w:rsidRDefault="006D50B7" w:rsidP="006D50B7">
            <w:pPr>
              <w:jc w:val="left"/>
              <w:rPr>
                <w:sz w:val="16"/>
                <w:szCs w:val="16"/>
              </w:rPr>
            </w:pPr>
            <w:r w:rsidRPr="00D44498">
              <w:rPr>
                <w:sz w:val="16"/>
                <w:szCs w:val="16"/>
              </w:rPr>
              <w:t xml:space="preserve">NACH dem Ausziehen der Handschuhe </w:t>
            </w:r>
          </w:p>
        </w:tc>
      </w:tr>
      <w:tr w:rsidR="008D4BFE" w:rsidRPr="00D44498" w14:paraId="55DD353A" w14:textId="77777777" w:rsidTr="005F311F">
        <w:trPr>
          <w:tblCellSpacing w:w="15" w:type="dxa"/>
        </w:trPr>
        <w:tc>
          <w:tcPr>
            <w:tcW w:w="2077" w:type="dxa"/>
            <w:shd w:val="clear" w:color="auto" w:fill="auto"/>
            <w:vAlign w:val="center"/>
          </w:tcPr>
          <w:p w14:paraId="6D5F8DEB" w14:textId="77777777" w:rsidR="00751C73" w:rsidRPr="00D44498" w:rsidRDefault="006D50B7" w:rsidP="005F311F">
            <w:pPr>
              <w:jc w:val="left"/>
              <w:rPr>
                <w:sz w:val="16"/>
                <w:szCs w:val="16"/>
              </w:rPr>
            </w:pPr>
            <w:r w:rsidRPr="00D44498">
              <w:rPr>
                <w:sz w:val="16"/>
                <w:szCs w:val="16"/>
              </w:rPr>
              <w:t xml:space="preserve">NACH </w:t>
            </w:r>
            <w:r w:rsidR="005F311F" w:rsidRPr="00D44498">
              <w:rPr>
                <w:sz w:val="16"/>
                <w:szCs w:val="16"/>
              </w:rPr>
              <w:t>Kontakt mit Gästen</w:t>
            </w:r>
          </w:p>
        </w:tc>
        <w:tc>
          <w:tcPr>
            <w:tcW w:w="2646" w:type="dxa"/>
            <w:shd w:val="clear" w:color="auto" w:fill="auto"/>
            <w:vAlign w:val="center"/>
          </w:tcPr>
          <w:p w14:paraId="05D47260" w14:textId="77777777" w:rsidR="00751C73" w:rsidRPr="00D44498" w:rsidRDefault="006D50B7" w:rsidP="00F015AC">
            <w:pPr>
              <w:jc w:val="left"/>
              <w:rPr>
                <w:sz w:val="16"/>
                <w:szCs w:val="16"/>
              </w:rPr>
            </w:pPr>
            <w:r w:rsidRPr="00D44498">
              <w:rPr>
                <w:sz w:val="16"/>
                <w:szCs w:val="16"/>
              </w:rPr>
              <w:t xml:space="preserve">Schutz des Personals und der erweiterten </w:t>
            </w:r>
            <w:r w:rsidR="00F015AC" w:rsidRPr="00D44498">
              <w:rPr>
                <w:sz w:val="16"/>
                <w:szCs w:val="16"/>
              </w:rPr>
              <w:t>U</w:t>
            </w:r>
            <w:r w:rsidRPr="00D44498">
              <w:rPr>
                <w:sz w:val="16"/>
                <w:szCs w:val="16"/>
              </w:rPr>
              <w:t>mgebung vor potentiell pathogenen Erregern, S</w:t>
            </w:r>
            <w:r w:rsidR="00337076" w:rsidRPr="00D44498">
              <w:rPr>
                <w:sz w:val="16"/>
                <w:szCs w:val="16"/>
              </w:rPr>
              <w:t xml:space="preserve">chutz nachfolgender </w:t>
            </w:r>
            <w:r w:rsidR="00F015AC" w:rsidRPr="00D44498">
              <w:rPr>
                <w:sz w:val="16"/>
                <w:szCs w:val="16"/>
              </w:rPr>
              <w:t>Gäste</w:t>
            </w:r>
          </w:p>
        </w:tc>
        <w:tc>
          <w:tcPr>
            <w:tcW w:w="3689" w:type="dxa"/>
            <w:shd w:val="clear" w:color="auto" w:fill="auto"/>
            <w:vAlign w:val="center"/>
          </w:tcPr>
          <w:p w14:paraId="4234860C" w14:textId="77777777" w:rsidR="006D50B7" w:rsidRPr="00D44498" w:rsidRDefault="006D50B7" w:rsidP="006D50B7">
            <w:pPr>
              <w:jc w:val="left"/>
              <w:rPr>
                <w:sz w:val="16"/>
                <w:szCs w:val="16"/>
              </w:rPr>
            </w:pPr>
            <w:r w:rsidRPr="00D44498">
              <w:rPr>
                <w:sz w:val="16"/>
                <w:szCs w:val="16"/>
              </w:rPr>
              <w:t xml:space="preserve">NACH direktem </w:t>
            </w:r>
            <w:r w:rsidR="005F311F" w:rsidRPr="00D44498">
              <w:rPr>
                <w:sz w:val="16"/>
                <w:szCs w:val="16"/>
              </w:rPr>
              <w:t>K</w:t>
            </w:r>
            <w:r w:rsidRPr="00D44498">
              <w:rPr>
                <w:sz w:val="16"/>
                <w:szCs w:val="16"/>
              </w:rPr>
              <w:t>ontakt</w:t>
            </w:r>
            <w:r w:rsidR="005F311F" w:rsidRPr="00D44498">
              <w:rPr>
                <w:sz w:val="16"/>
                <w:szCs w:val="16"/>
              </w:rPr>
              <w:t xml:space="preserve"> mit einem Gast</w:t>
            </w:r>
            <w:r w:rsidRPr="00D44498">
              <w:rPr>
                <w:sz w:val="16"/>
                <w:szCs w:val="16"/>
              </w:rPr>
              <w:t xml:space="preserve">, im Sinne eines direkten </w:t>
            </w:r>
            <w:r w:rsidR="008D4BFE" w:rsidRPr="00D44498">
              <w:rPr>
                <w:sz w:val="16"/>
                <w:szCs w:val="16"/>
              </w:rPr>
              <w:t>Körperkontaktes</w:t>
            </w:r>
          </w:p>
          <w:p w14:paraId="74074489" w14:textId="77777777" w:rsidR="006D50B7" w:rsidRPr="00D44498" w:rsidRDefault="006D50B7" w:rsidP="006D50B7">
            <w:pPr>
              <w:jc w:val="left"/>
              <w:rPr>
                <w:sz w:val="16"/>
                <w:szCs w:val="16"/>
              </w:rPr>
            </w:pPr>
            <w:r w:rsidRPr="00D44498">
              <w:rPr>
                <w:sz w:val="16"/>
                <w:szCs w:val="16"/>
              </w:rPr>
              <w:t>NACH dem Ausziehen der Handschuhe</w:t>
            </w:r>
          </w:p>
        </w:tc>
      </w:tr>
    </w:tbl>
    <w:p w14:paraId="6CD81E16" w14:textId="24470C2B" w:rsidR="00751C73" w:rsidRPr="00D44498" w:rsidRDefault="008D4BFE" w:rsidP="00A80336">
      <w:pPr>
        <w:pStyle w:val="Punktabsatz"/>
        <w:numPr>
          <w:ilvl w:val="0"/>
          <w:numId w:val="0"/>
        </w:numPr>
        <w:rPr>
          <w:sz w:val="16"/>
          <w:szCs w:val="16"/>
        </w:rPr>
      </w:pPr>
      <w:r w:rsidRPr="00D44498">
        <w:rPr>
          <w:sz w:val="16"/>
          <w:szCs w:val="16"/>
        </w:rPr>
        <w:t>* Modifiziert nach Vorgaben der Aktion Saubere Hände</w:t>
      </w:r>
    </w:p>
    <w:p w14:paraId="0CE38A07" w14:textId="77777777" w:rsidR="00403A7E" w:rsidRPr="00D44498" w:rsidRDefault="00403A7E">
      <w:pPr>
        <w:rPr>
          <w:b/>
          <w:bCs/>
        </w:rPr>
      </w:pPr>
    </w:p>
    <w:p w14:paraId="3A07271B" w14:textId="39E47830" w:rsidR="00751C73" w:rsidRPr="00D44498" w:rsidRDefault="00751C73">
      <w:pPr>
        <w:rPr>
          <w:b/>
          <w:bCs/>
        </w:rPr>
      </w:pPr>
      <w:r w:rsidRPr="00D44498">
        <w:rPr>
          <w:b/>
          <w:bCs/>
        </w:rPr>
        <w:t>Durchführung:</w:t>
      </w:r>
    </w:p>
    <w:p w14:paraId="32DE67DC" w14:textId="6F1A5CCF" w:rsidR="003E41EC" w:rsidRPr="00D44498" w:rsidRDefault="00751C73" w:rsidP="003E41EC">
      <w:pPr>
        <w:pStyle w:val="Punktabsatz"/>
      </w:pPr>
      <w:r w:rsidRPr="00D44498">
        <w:t xml:space="preserve">Hohlhand mit </w:t>
      </w:r>
      <w:r w:rsidR="00A3409B" w:rsidRPr="00D44498">
        <w:t xml:space="preserve">ausreichend </w:t>
      </w:r>
      <w:r w:rsidRPr="00D44498">
        <w:t>Händedesinfektionsmittel</w:t>
      </w:r>
      <w:r w:rsidR="00EE7199" w:rsidRPr="00D44498">
        <w:rPr>
          <w:rStyle w:val="Funotenzeichen"/>
        </w:rPr>
        <w:footnoteReference w:id="14"/>
      </w:r>
      <w:r w:rsidR="00DC1CA6" w:rsidRPr="00D44498">
        <w:t xml:space="preserve"> </w:t>
      </w:r>
      <w:r w:rsidRPr="00D44498">
        <w:t>füllen.</w:t>
      </w:r>
    </w:p>
    <w:p w14:paraId="6225882F" w14:textId="24BAF1E3" w:rsidR="00751C73" w:rsidRPr="00D44498" w:rsidRDefault="00751C73" w:rsidP="003E41EC">
      <w:pPr>
        <w:pStyle w:val="Punktabsatz"/>
      </w:pPr>
      <w:r w:rsidRPr="00D44498">
        <w:t xml:space="preserve">Desinfektionsmittel über die </w:t>
      </w:r>
      <w:r w:rsidRPr="00D44498">
        <w:rPr>
          <w:u w:val="single"/>
        </w:rPr>
        <w:t>trockenen</w:t>
      </w:r>
      <w:r w:rsidRPr="00D44498">
        <w:t xml:space="preserve"> Hände (Innen- und Außenflächen einschließlich Handgelenk) 30 Sek. lang verteilen und gründlich einreiben. Wichtig ist u.a. der Einbezug</w:t>
      </w:r>
      <w:r w:rsidR="00024A9F" w:rsidRPr="00D44498">
        <w:t xml:space="preserve"> der</w:t>
      </w:r>
      <w:r w:rsidRPr="00D44498">
        <w:t xml:space="preserve"> Fingerkuppen, der Fingerzwischenräume, des Daumenbereiches, des Handrückens und der Nagelfalze.</w:t>
      </w:r>
      <w:r w:rsidR="005166EC" w:rsidRPr="00D44498">
        <w:t xml:space="preserve"> Die Hände müssen während der gesamten Einwirkzeit feucht gehalten werden.</w:t>
      </w:r>
    </w:p>
    <w:p w14:paraId="54E65275" w14:textId="3C541BC5" w:rsidR="00751C73" w:rsidRPr="00D44498" w:rsidRDefault="00751C73" w:rsidP="003B7AA6">
      <w:pPr>
        <w:pStyle w:val="Punktabsatz"/>
      </w:pPr>
      <w:r w:rsidRPr="00D44498">
        <w:t>Wenn möglich sollte von Desinfektionsmittelspendern G</w:t>
      </w:r>
      <w:r w:rsidR="00F67D50" w:rsidRPr="00D44498">
        <w:t>ebrauch gemacht werden. Anderen</w:t>
      </w:r>
      <w:r w:rsidRPr="00D44498">
        <w:t>falls sind Kittel</w:t>
      </w:r>
      <w:r w:rsidR="00337076" w:rsidRPr="00D44498">
        <w:t>taschen</w:t>
      </w:r>
      <w:r w:rsidRPr="00D44498">
        <w:t xml:space="preserve">flaschen zu verwenden. </w:t>
      </w:r>
      <w:r w:rsidR="003B7AA6" w:rsidRPr="00D44498">
        <w:t>Freistehende oder mobile Desinfektionsmittelflaschen werden mit einem Pumpaufsatz bereitgestellt.</w:t>
      </w:r>
    </w:p>
    <w:p w14:paraId="22F6351D" w14:textId="1704F149" w:rsidR="00751C73" w:rsidRPr="00D44498" w:rsidRDefault="00751C73">
      <w:pPr>
        <w:pStyle w:val="berschrift4"/>
        <w:numPr>
          <w:ilvl w:val="0"/>
          <w:numId w:val="0"/>
        </w:numPr>
      </w:pPr>
      <w:r w:rsidRPr="00D44498">
        <w:t>Besondere Beachtungspunkte</w:t>
      </w:r>
      <w:r w:rsidR="009744EC" w:rsidRPr="00D44498">
        <w:rPr>
          <w:rStyle w:val="Funotenzeichen"/>
        </w:rPr>
        <w:footnoteReference w:id="15"/>
      </w:r>
      <w:r w:rsidRPr="00D44498">
        <w:t>:</w:t>
      </w:r>
    </w:p>
    <w:p w14:paraId="32FCF73D" w14:textId="77777777" w:rsidR="0050474B" w:rsidRPr="00D44498" w:rsidRDefault="0050474B" w:rsidP="0050474B">
      <w:pPr>
        <w:pStyle w:val="Punktabsatz"/>
      </w:pPr>
      <w:r w:rsidRPr="00D44498">
        <w:t>Eine Händewaschung ersetzt nicht die Händedesinfektion. Die Händedesinfektion ist Hautverträglicher und erheblich wirksamer bei der Erregerreduktion.</w:t>
      </w:r>
    </w:p>
    <w:p w14:paraId="7D58D6F1" w14:textId="51938D89" w:rsidR="0050474B" w:rsidRPr="00D44498" w:rsidRDefault="0050474B" w:rsidP="0050474B">
      <w:pPr>
        <w:pStyle w:val="Punktabsatz"/>
      </w:pPr>
      <w:r w:rsidRPr="00D44498">
        <w:t>Bei einer Kontamination der Unterarme sind diese in die Desinfektion mit einzubeziehen.</w:t>
      </w:r>
    </w:p>
    <w:p w14:paraId="1BADD1F2" w14:textId="7F14061A" w:rsidR="0050474B" w:rsidRPr="00D44498" w:rsidRDefault="0050474B" w:rsidP="0050474B">
      <w:pPr>
        <w:pStyle w:val="Punktabsatz"/>
      </w:pPr>
      <w:r w:rsidRPr="00D44498">
        <w:lastRenderedPageBreak/>
        <w:t>Händewaschung und Händedesinfektion sollten möglichst nicht kombiniert (Wirkverlust durch Verdünnung) durchgeführt werden. Bei Sporenbildnern (z.</w:t>
      </w:r>
      <w:r w:rsidR="00E269C6" w:rsidRPr="00D44498">
        <w:t xml:space="preserve"> </w:t>
      </w:r>
      <w:r w:rsidRPr="00D44498">
        <w:t>B. Clostridio</w:t>
      </w:r>
      <w:r w:rsidR="00C43534" w:rsidRPr="00D44498">
        <w:t>i</w:t>
      </w:r>
      <w:r w:rsidRPr="00D44498">
        <w:t>des) und Parasiten wird zunächst eine Händedesinfektion und anschließend eine gründliche Händewaschung durchgeführt.</w:t>
      </w:r>
    </w:p>
    <w:p w14:paraId="5A604E82" w14:textId="70775053" w:rsidR="00751C73" w:rsidRPr="00D44498" w:rsidRDefault="00751C73">
      <w:pPr>
        <w:pStyle w:val="Punktabsatz"/>
      </w:pPr>
      <w:r w:rsidRPr="00D44498">
        <w:t xml:space="preserve">Benutzer von </w:t>
      </w:r>
      <w:r w:rsidR="00337076" w:rsidRPr="00D44498">
        <w:t>Kitteltaschenflaschen</w:t>
      </w:r>
      <w:r w:rsidRPr="00D44498">
        <w:t xml:space="preserve"> haben </w:t>
      </w:r>
      <w:r w:rsidR="00282BC1" w:rsidRPr="00D44498">
        <w:t xml:space="preserve">selbst </w:t>
      </w:r>
      <w:r w:rsidRPr="00D44498">
        <w:t>darauf zu achten, dass die Flaschen sauber sind</w:t>
      </w:r>
      <w:r w:rsidR="00AC07B4" w:rsidRPr="00D44498">
        <w:t>, dass sie mit dem Anbruch</w:t>
      </w:r>
      <w:r w:rsidR="001F2B6B" w:rsidRPr="00D44498">
        <w:t xml:space="preserve">datum beschriftet sind und dass </w:t>
      </w:r>
      <w:r w:rsidRPr="00D44498">
        <w:t xml:space="preserve">Beschriftung </w:t>
      </w:r>
      <w:r w:rsidR="001F2B6B" w:rsidRPr="00D44498">
        <w:t xml:space="preserve">und Etikett </w:t>
      </w:r>
      <w:r w:rsidRPr="00D44498">
        <w:t xml:space="preserve">lesbar </w:t>
      </w:r>
      <w:r w:rsidR="001F2B6B" w:rsidRPr="00D44498">
        <w:t>sind</w:t>
      </w:r>
      <w:r w:rsidRPr="00D44498">
        <w:t xml:space="preserve">. Leere </w:t>
      </w:r>
      <w:r w:rsidR="00337076" w:rsidRPr="00D44498">
        <w:t>Kitteltaschenflaschen</w:t>
      </w:r>
      <w:r w:rsidRPr="00D44498">
        <w:t xml:space="preserve"> werden ve</w:t>
      </w:r>
      <w:r w:rsidR="00337076" w:rsidRPr="00D44498">
        <w:t xml:space="preserve">rworfen und </w:t>
      </w:r>
      <w:r w:rsidR="00282BC1" w:rsidRPr="00D44498">
        <w:t>werden nicht wieder befüllt</w:t>
      </w:r>
      <w:r w:rsidR="00824794" w:rsidRPr="00D44498">
        <w:rPr>
          <w:rStyle w:val="Funotenzeichen"/>
        </w:rPr>
        <w:footnoteReference w:id="16"/>
      </w:r>
      <w:r w:rsidRPr="00D44498">
        <w:t>.</w:t>
      </w:r>
    </w:p>
    <w:p w14:paraId="3BB0BB2D" w14:textId="77777777" w:rsidR="00751C73" w:rsidRPr="00D44498" w:rsidRDefault="00751C73">
      <w:pPr>
        <w:pStyle w:val="Punktabsatz"/>
      </w:pPr>
      <w:r w:rsidRPr="00D44498">
        <w:t>Im Infektionsfall kommen u.U. andere Händedesinfektionsmittel und Einwirkzeiten zur Anwendung.</w:t>
      </w:r>
    </w:p>
    <w:p w14:paraId="0609810C" w14:textId="2C6621D2" w:rsidR="00751C73" w:rsidRPr="00D44498" w:rsidRDefault="00751C73">
      <w:pPr>
        <w:pStyle w:val="Punktabsatz"/>
      </w:pPr>
      <w:r w:rsidRPr="00D44498">
        <w:t>Mitarbeiter</w:t>
      </w:r>
      <w:r w:rsidR="00BE00A0" w:rsidRPr="00D44498">
        <w:t>Innen</w:t>
      </w:r>
      <w:r w:rsidRPr="00D44498">
        <w:t xml:space="preserve">, die Probleme mit der </w:t>
      </w:r>
      <w:r w:rsidR="0050474B" w:rsidRPr="00D44498">
        <w:t xml:space="preserve">Verträglichkeit des </w:t>
      </w:r>
      <w:r w:rsidRPr="00D44498">
        <w:t>Händedesinfektion</w:t>
      </w:r>
      <w:r w:rsidR="0050474B" w:rsidRPr="00D44498">
        <w:t>smittel</w:t>
      </w:r>
      <w:r w:rsidR="00CD13D2" w:rsidRPr="00D44498">
        <w:t>s</w:t>
      </w:r>
      <w:r w:rsidRPr="00D44498">
        <w:t xml:space="preserve"> haben</w:t>
      </w:r>
      <w:r w:rsidR="0050474B" w:rsidRPr="00D44498">
        <w:t>,</w:t>
      </w:r>
      <w:r w:rsidRPr="00D44498">
        <w:t xml:space="preserve"> teilen dies der Pflegedienst</w:t>
      </w:r>
      <w:r w:rsidRPr="00D44498">
        <w:softHyphen/>
        <w:t>leitung mit, die sich an den Betriebsärztlichen Dienst wendet.</w:t>
      </w:r>
    </w:p>
    <w:p w14:paraId="35A858B7" w14:textId="77777777" w:rsidR="00751C73" w:rsidRPr="00D44498" w:rsidRDefault="00751C73">
      <w:pPr>
        <w:pStyle w:val="berschrift3"/>
      </w:pPr>
      <w:bookmarkStart w:id="40" w:name="_Toc161650887"/>
      <w:bookmarkStart w:id="41" w:name="_Toc162855038"/>
      <w:bookmarkStart w:id="42" w:name="_Toc170285331"/>
      <w:bookmarkStart w:id="43" w:name="_Toc170291990"/>
      <w:bookmarkStart w:id="44" w:name="_Toc182102991"/>
      <w:bookmarkStart w:id="45" w:name="_Toc204329920"/>
      <w:r w:rsidRPr="00D44498">
        <w:t>Handpflege</w:t>
      </w:r>
      <w:bookmarkEnd w:id="40"/>
      <w:bookmarkEnd w:id="41"/>
      <w:bookmarkEnd w:id="42"/>
      <w:bookmarkEnd w:id="43"/>
      <w:bookmarkEnd w:id="44"/>
      <w:bookmarkEnd w:id="45"/>
    </w:p>
    <w:p w14:paraId="16603688" w14:textId="53BB83D8" w:rsidR="00751C73" w:rsidRPr="00D44498" w:rsidRDefault="00751C73">
      <w:r w:rsidRPr="00D44498">
        <w:t>Zum Erhalt der Haut und zur Pflege Ihrer Hände stehen Ihnen 2 Arten von Handcremes</w:t>
      </w:r>
      <w:r w:rsidR="005A2698" w:rsidRPr="00D44498">
        <w:rPr>
          <w:rStyle w:val="Funotenzeichen"/>
        </w:rPr>
        <w:footnoteReference w:id="17"/>
      </w:r>
      <w:r w:rsidRPr="00D44498">
        <w:t xml:space="preserve"> zur Verfügung:</w:t>
      </w:r>
    </w:p>
    <w:p w14:paraId="0418AEEA" w14:textId="155F13EE" w:rsidR="00751C73" w:rsidRPr="00D44498" w:rsidRDefault="006C64CC">
      <w:pPr>
        <w:pStyle w:val="Punktabsatz"/>
      </w:pPr>
      <w:r w:rsidRPr="00D44498">
        <w:rPr>
          <w:rStyle w:val="Funotenzeichen"/>
        </w:rPr>
        <w:footnoteReference w:id="18"/>
      </w:r>
      <w:r w:rsidR="00275F0F" w:rsidRPr="00D44498">
        <w:t xml:space="preserve"> </w:t>
      </w:r>
      <w:r w:rsidR="00751C73" w:rsidRPr="00D44498">
        <w:t xml:space="preserve">zur routinemäßigen Hautpflege </w:t>
      </w:r>
      <w:r w:rsidR="0003670E" w:rsidRPr="00D44498">
        <w:t xml:space="preserve">zwischendurch oder </w:t>
      </w:r>
      <w:r w:rsidR="004E7CCE" w:rsidRPr="00D44498">
        <w:t>zum Arbeitsende</w:t>
      </w:r>
      <w:r w:rsidR="00751C73" w:rsidRPr="00D44498">
        <w:t>.</w:t>
      </w:r>
    </w:p>
    <w:p w14:paraId="41FB00A1" w14:textId="439B1409" w:rsidR="00751C73" w:rsidRPr="00D44498" w:rsidRDefault="006C64CC">
      <w:pPr>
        <w:pStyle w:val="Punktabsatz"/>
      </w:pPr>
      <w:r w:rsidRPr="00D44498">
        <w:rPr>
          <w:rStyle w:val="Funotenzeichen"/>
        </w:rPr>
        <w:footnoteReference w:id="19"/>
      </w:r>
      <w:r w:rsidR="00751C73" w:rsidRPr="00D44498">
        <w:t xml:space="preserve">zum Hautschutz </w:t>
      </w:r>
      <w:r w:rsidR="0003670E" w:rsidRPr="00D44498">
        <w:t>bei Feuchtarbeiten</w:t>
      </w:r>
      <w:r w:rsidR="00751C73" w:rsidRPr="00D44498">
        <w:t xml:space="preserve">. </w:t>
      </w:r>
    </w:p>
    <w:p w14:paraId="5553EE1D" w14:textId="77777777" w:rsidR="00751C73" w:rsidRPr="00D44498" w:rsidRDefault="00751C73">
      <w:pPr>
        <w:pStyle w:val="berschrift4"/>
        <w:numPr>
          <w:ilvl w:val="0"/>
          <w:numId w:val="0"/>
        </w:numPr>
      </w:pPr>
      <w:r w:rsidRPr="00D44498">
        <w:t>Bitte beachten:</w:t>
      </w:r>
    </w:p>
    <w:p w14:paraId="0FE2AF45" w14:textId="2F5C680D" w:rsidR="00751C73" w:rsidRPr="00D44498" w:rsidRDefault="00751C73">
      <w:pPr>
        <w:pStyle w:val="Punktabsatz"/>
      </w:pPr>
      <w:r w:rsidRPr="00D44498">
        <w:t xml:space="preserve">Handcremes können </w:t>
      </w:r>
      <w:r w:rsidR="00841E1C" w:rsidRPr="00D44498">
        <w:t>verkeimen</w:t>
      </w:r>
      <w:r w:rsidRPr="00D44498">
        <w:t xml:space="preserve">, daher keine Dosen verwenden. Tuben </w:t>
      </w:r>
      <w:r w:rsidR="00275F0F" w:rsidRPr="00D44498">
        <w:t xml:space="preserve">oder Spender sollten bevorzugt werden und </w:t>
      </w:r>
      <w:r w:rsidRPr="00D44498">
        <w:t>müssen von jedem Benutzer sauber gehalten werden.</w:t>
      </w:r>
    </w:p>
    <w:p w14:paraId="066AB0A7" w14:textId="75D99751" w:rsidR="00751C73" w:rsidRPr="00D44498" w:rsidRDefault="00751C73">
      <w:pPr>
        <w:pStyle w:val="Punktabsatz"/>
      </w:pPr>
      <w:r w:rsidRPr="00D44498">
        <w:t>Das Ein</w:t>
      </w:r>
      <w:r w:rsidR="00275F0F" w:rsidRPr="00D44498">
        <w:t>c</w:t>
      </w:r>
      <w:r w:rsidRPr="00D44498">
        <w:t xml:space="preserve">remen der Hände soll nicht unmittelbar </w:t>
      </w:r>
      <w:r w:rsidR="00802AC8" w:rsidRPr="00D44498">
        <w:t xml:space="preserve">vor oder </w:t>
      </w:r>
      <w:r w:rsidRPr="00D44498">
        <w:t>nach einer Händedesinfektion erfolgen.</w:t>
      </w:r>
    </w:p>
    <w:p w14:paraId="4607AE31" w14:textId="77777777" w:rsidR="00751C73" w:rsidRPr="00D44498" w:rsidRDefault="00751C73">
      <w:pPr>
        <w:pStyle w:val="berschrift3"/>
      </w:pPr>
      <w:bookmarkStart w:id="46" w:name="_Toc161650888"/>
      <w:bookmarkStart w:id="47" w:name="_Toc162855039"/>
      <w:bookmarkStart w:id="48" w:name="_Toc170285332"/>
      <w:bookmarkStart w:id="49" w:name="_Toc170291991"/>
      <w:bookmarkStart w:id="50" w:name="_Toc182102992"/>
      <w:bookmarkStart w:id="51" w:name="_Toc204329921"/>
      <w:r w:rsidRPr="00D44498">
        <w:lastRenderedPageBreak/>
        <w:t>Verwendung von Handschuhen</w:t>
      </w:r>
      <w:bookmarkEnd w:id="46"/>
      <w:bookmarkEnd w:id="47"/>
      <w:bookmarkEnd w:id="48"/>
      <w:bookmarkEnd w:id="49"/>
      <w:bookmarkEnd w:id="50"/>
      <w:bookmarkEnd w:id="51"/>
    </w:p>
    <w:p w14:paraId="2FB25822" w14:textId="3790F16E" w:rsidR="00980848" w:rsidRPr="00D44498" w:rsidRDefault="00980848">
      <w:pPr>
        <w:pStyle w:val="berschrift4"/>
        <w:numPr>
          <w:ilvl w:val="0"/>
          <w:numId w:val="0"/>
        </w:numPr>
        <w:rPr>
          <w:b w:val="0"/>
        </w:rPr>
      </w:pPr>
      <w:r w:rsidRPr="00D44498">
        <w:rPr>
          <w:b w:val="0"/>
        </w:rPr>
        <w:t>Bitte beachten Sie hierzu unseren Hautschutz</w:t>
      </w:r>
      <w:r w:rsidR="00CD13D2" w:rsidRPr="00D44498">
        <w:rPr>
          <w:b w:val="0"/>
        </w:rPr>
        <w:t>-</w:t>
      </w:r>
      <w:r w:rsidRPr="00D44498">
        <w:rPr>
          <w:b w:val="0"/>
        </w:rPr>
        <w:t xml:space="preserve"> und Händehygieneplan. Er gibt u.a. Auskunft darüber, welche Art von Handschuhen in welchen Situationen anzuwenden sind</w:t>
      </w:r>
      <w:r w:rsidR="006C64CC" w:rsidRPr="00D44498">
        <w:rPr>
          <w:rStyle w:val="Funotenzeichen"/>
          <w:b/>
        </w:rPr>
        <w:footnoteReference w:id="20"/>
      </w:r>
      <w:r w:rsidRPr="00D44498">
        <w:rPr>
          <w:b w:val="0"/>
        </w:rPr>
        <w:t>.</w:t>
      </w:r>
    </w:p>
    <w:p w14:paraId="67EBCB05" w14:textId="77777777" w:rsidR="00751C73" w:rsidRPr="00D44498" w:rsidRDefault="00751C73">
      <w:pPr>
        <w:pStyle w:val="berschrift4"/>
        <w:numPr>
          <w:ilvl w:val="0"/>
          <w:numId w:val="0"/>
        </w:numPr>
      </w:pPr>
      <w:r w:rsidRPr="00D44498">
        <w:t>Verwendung von Schutzhandschuhen</w:t>
      </w:r>
    </w:p>
    <w:p w14:paraId="5BD86145" w14:textId="673334CC" w:rsidR="00751C73" w:rsidRPr="00D44498" w:rsidRDefault="00751C73" w:rsidP="00054F31">
      <w:r w:rsidRPr="00D44498">
        <w:t xml:space="preserve">Schutzhandschuhe sind dünnwandige, </w:t>
      </w:r>
      <w:r w:rsidR="00F83F76" w:rsidRPr="00D44498">
        <w:t>nicht sterile</w:t>
      </w:r>
      <w:r w:rsidR="00403C09" w:rsidRPr="00D44498">
        <w:rPr>
          <w:rStyle w:val="Funotenzeichen"/>
        </w:rPr>
        <w:footnoteReference w:id="21"/>
      </w:r>
      <w:r w:rsidR="00F83F76" w:rsidRPr="00D44498">
        <w:t xml:space="preserve"> </w:t>
      </w:r>
      <w:r w:rsidRPr="00D44498">
        <w:t xml:space="preserve">Einmalhandschuhe. Sie dienen </w:t>
      </w:r>
      <w:r w:rsidR="00F83F76" w:rsidRPr="00D44498">
        <w:t>dem Personalschutz</w:t>
      </w:r>
      <w:r w:rsidRPr="00D44498">
        <w:t xml:space="preserve"> und finden immer dann Anwendung, wenn durch sie ein </w:t>
      </w:r>
      <w:r w:rsidR="00F83F76" w:rsidRPr="00D44498">
        <w:t xml:space="preserve">direkter </w:t>
      </w:r>
      <w:r w:rsidRPr="00D44498">
        <w:t xml:space="preserve">Handkontakt mit potentiell infektiösen </w:t>
      </w:r>
      <w:r w:rsidR="00851BA4" w:rsidRPr="00D44498">
        <w:t xml:space="preserve">oder hautschädigenden </w:t>
      </w:r>
      <w:r w:rsidRPr="00D44498">
        <w:t>Substanzen vermieden werden kann</w:t>
      </w:r>
      <w:r w:rsidR="00851BA4" w:rsidRPr="00D44498">
        <w:t xml:space="preserve">. Dies betrifft einerseits </w:t>
      </w:r>
      <w:r w:rsidR="00054F31" w:rsidRPr="00D44498">
        <w:t>grund- und behandlungspflegerische Maßnahmen</w:t>
      </w:r>
      <w:r w:rsidR="00851BA4" w:rsidRPr="00D44498">
        <w:t xml:space="preserve"> und weitere mögliche Kontakte mit Biostoffen</w:t>
      </w:r>
      <w:r w:rsidR="00054F31" w:rsidRPr="00D44498">
        <w:t xml:space="preserve"> (Fäkalien, Erbrochenes</w:t>
      </w:r>
      <w:r w:rsidR="00851BA4" w:rsidRPr="00D44498">
        <w:t>, inf</w:t>
      </w:r>
      <w:r w:rsidR="00482F6F" w:rsidRPr="00D44498">
        <w:t>ektiöse</w:t>
      </w:r>
      <w:r w:rsidR="00851BA4" w:rsidRPr="00D44498">
        <w:t xml:space="preserve"> </w:t>
      </w:r>
      <w:r w:rsidR="00F835BC" w:rsidRPr="00D44498">
        <w:t>Gäste</w:t>
      </w:r>
      <w:r w:rsidR="00054F31" w:rsidRPr="00D44498">
        <w:t xml:space="preserve"> etc.)</w:t>
      </w:r>
      <w:r w:rsidR="00851BA4" w:rsidRPr="00D44498">
        <w:t xml:space="preserve"> und andererseits Reinigungs- und Spülraumarbeiten, bei denen Kontakte zu Wasser, Reinigungs- oder Desinfektionsmitteln bestehen.</w:t>
      </w:r>
    </w:p>
    <w:p w14:paraId="171887D5" w14:textId="77777777" w:rsidR="00751C73" w:rsidRPr="00D44498" w:rsidRDefault="00751C73">
      <w:pPr>
        <w:pStyle w:val="berschrift4"/>
        <w:numPr>
          <w:ilvl w:val="0"/>
          <w:numId w:val="0"/>
        </w:numPr>
      </w:pPr>
      <w:r w:rsidRPr="00D44498">
        <w:t>Verwendung von sterilen Handschuhen</w:t>
      </w:r>
    </w:p>
    <w:p w14:paraId="231FC235" w14:textId="0B76C90A" w:rsidR="00751C73" w:rsidRPr="00D44498" w:rsidRDefault="00751C73">
      <w:r w:rsidRPr="00D44498">
        <w:t xml:space="preserve">Sterile Handschuhe sind dünnwandige, sterile Einmalhandschuhe. Sie dienen einerseits der Kontaminationsvermeidung im Sinne von Schutzhandschuhen und andererseits dem Schutz des </w:t>
      </w:r>
      <w:r w:rsidR="00F015AC" w:rsidRPr="00D44498">
        <w:t>Gastes</w:t>
      </w:r>
      <w:r w:rsidRPr="00D44498">
        <w:t xml:space="preserve"> vor Hautflora des Personals. Sie finden Anwendung wenn medizinisch-pflegerische Maßnahmen eine aseptische Durchführung verlangen (z.</w:t>
      </w:r>
      <w:r w:rsidR="00CD13D2" w:rsidRPr="00D44498">
        <w:t xml:space="preserve"> </w:t>
      </w:r>
      <w:r w:rsidRPr="00D44498">
        <w:t>B. Handkontakte mit Wunden).</w:t>
      </w:r>
    </w:p>
    <w:p w14:paraId="146A3E34" w14:textId="77777777" w:rsidR="00751C73" w:rsidRPr="00D44498" w:rsidRDefault="00751C73">
      <w:pPr>
        <w:pStyle w:val="berschrift4"/>
        <w:numPr>
          <w:ilvl w:val="0"/>
          <w:numId w:val="0"/>
        </w:numPr>
      </w:pPr>
      <w:r w:rsidRPr="00D44498">
        <w:t>Verwendung von Haushaltshandschuhe</w:t>
      </w:r>
      <w:r w:rsidR="0058463A" w:rsidRPr="00D44498">
        <w:t>n</w:t>
      </w:r>
      <w:r w:rsidR="006C64CC" w:rsidRPr="00D44498">
        <w:rPr>
          <w:rStyle w:val="Funotenzeichen"/>
        </w:rPr>
        <w:footnoteReference w:id="22"/>
      </w:r>
    </w:p>
    <w:p w14:paraId="4AE1074A" w14:textId="77777777" w:rsidR="00751C73" w:rsidRPr="00D44498" w:rsidRDefault="00751C73" w:rsidP="00851BA4">
      <w:r w:rsidRPr="00D44498">
        <w:t>Haushaltshandschuhe sind dickwandige, mehrfach verwendbare Gummihandschuhe. Sie schützen die Hände vor Nässe und unerwünschten chemischen Einwirkungen und sollen bei Reinigungsarbeiten, Spülraumarbeiten, Flächendesinfektionen und der Aufbereitung von Medizinproduk</w:t>
      </w:r>
      <w:r w:rsidR="0058463A" w:rsidRPr="00D44498">
        <w:t>ten getra</w:t>
      </w:r>
      <w:r w:rsidRPr="00D44498">
        <w:t>gen werden.</w:t>
      </w:r>
    </w:p>
    <w:p w14:paraId="35E176C7" w14:textId="77777777" w:rsidR="00751C73" w:rsidRPr="00D44498" w:rsidRDefault="00751C73">
      <w:pPr>
        <w:pStyle w:val="berschrift4"/>
        <w:numPr>
          <w:ilvl w:val="0"/>
          <w:numId w:val="0"/>
        </w:numPr>
      </w:pPr>
      <w:r w:rsidRPr="00D44498">
        <w:t>Beachtungspunkte:</w:t>
      </w:r>
    </w:p>
    <w:p w14:paraId="2596826B" w14:textId="526664BE" w:rsidR="00751C73" w:rsidRPr="00D44498" w:rsidRDefault="00751C73">
      <w:pPr>
        <w:pStyle w:val="Punktabsatz"/>
      </w:pPr>
      <w:r w:rsidRPr="00D44498">
        <w:t>Handschuhe werden stets situativ, d.h. eng gebunden an die jeweilige Arbeitssituation getragen und sind danach unverzüglich auszuziehen.</w:t>
      </w:r>
      <w:r w:rsidR="00851BA4" w:rsidRPr="00D44498">
        <w:t xml:space="preserve"> Jedes unnötige Tragen von Handschuhen sollen vermieden werden, um Hautbelastungen durch Feuchtigkeit (Handschweiß) zu reduzieren und die Intaktheit der Handschuhe zu gewährleisten.</w:t>
      </w:r>
      <w:r w:rsidRPr="00D44498">
        <w:t xml:space="preserve"> </w:t>
      </w:r>
    </w:p>
    <w:p w14:paraId="3D33B46D" w14:textId="4DBC710F" w:rsidR="00D20059" w:rsidRPr="00D44498" w:rsidRDefault="00D20059">
      <w:pPr>
        <w:pStyle w:val="Punktabsatz"/>
      </w:pPr>
      <w:r w:rsidRPr="00D44498">
        <w:t>Nach dem Ablegen von Einmalhandschuhen ist stets eine Händedesinfektion durchzuführen.</w:t>
      </w:r>
    </w:p>
    <w:p w14:paraId="1A15F959" w14:textId="071078D8" w:rsidR="00751C73" w:rsidRPr="00D44498" w:rsidRDefault="00751C73">
      <w:pPr>
        <w:pStyle w:val="Punktabsatz"/>
      </w:pPr>
      <w:r w:rsidRPr="00D44498">
        <w:t xml:space="preserve">Wenn </w:t>
      </w:r>
      <w:r w:rsidR="00D20059" w:rsidRPr="00D44498">
        <w:t xml:space="preserve">(Haushalts-) </w:t>
      </w:r>
      <w:r w:rsidRPr="00D44498">
        <w:t>Handschuhe während ihrer Nutzung kontaminiert wurden</w:t>
      </w:r>
      <w:r w:rsidR="00D347B6" w:rsidRPr="00D44498">
        <w:t>,</w:t>
      </w:r>
      <w:r w:rsidRPr="00D44498">
        <w:t xml:space="preserve"> soll nach dem Ausziehen eine Händedesinfektion erfolgen.</w:t>
      </w:r>
    </w:p>
    <w:p w14:paraId="580B80D4" w14:textId="77777777" w:rsidR="00751C73" w:rsidRPr="00D44498" w:rsidRDefault="00751C73">
      <w:pPr>
        <w:pStyle w:val="Punktabsatz"/>
      </w:pPr>
      <w:r w:rsidRPr="00D44498">
        <w:t>Benutzte Einmalhandschuhe sind als kontaminierter Abfall einzustufen und entsprechend zu entsorgen (siehe Kap. 2.3.2).</w:t>
      </w:r>
    </w:p>
    <w:p w14:paraId="4C5A3961" w14:textId="47A9754B" w:rsidR="00751C73" w:rsidRPr="00D44498" w:rsidRDefault="00751C73">
      <w:pPr>
        <w:pStyle w:val="Punktabsatz"/>
      </w:pPr>
      <w:r w:rsidRPr="00D44498">
        <w:t>Mitarbeiter</w:t>
      </w:r>
      <w:r w:rsidR="00BE00A0" w:rsidRPr="00D44498">
        <w:t>Innen</w:t>
      </w:r>
      <w:r w:rsidRPr="00D44498">
        <w:t xml:space="preserve">, die </w:t>
      </w:r>
      <w:r w:rsidR="00BD0678" w:rsidRPr="00D44498">
        <w:t>(Haut-)</w:t>
      </w:r>
      <w:r w:rsidRPr="00D44498">
        <w:t>Probleme</w:t>
      </w:r>
      <w:r w:rsidR="00BD0678" w:rsidRPr="00D44498">
        <w:t xml:space="preserve"> bei</w:t>
      </w:r>
      <w:r w:rsidRPr="00D44498">
        <w:t xml:space="preserve"> dem Tragen von </w:t>
      </w:r>
      <w:r w:rsidR="00BD0678" w:rsidRPr="00D44498">
        <w:t xml:space="preserve">den verwendeten </w:t>
      </w:r>
      <w:r w:rsidRPr="00D44498">
        <w:t>Handschuhen haben</w:t>
      </w:r>
      <w:r w:rsidR="00D347B6" w:rsidRPr="00D44498">
        <w:t>,</w:t>
      </w:r>
      <w:r w:rsidRPr="00D44498">
        <w:t xml:space="preserve"> teilen dies der Pflegedienstleitung mit und wenden sich an den Betriebsärztlichen Dienst.</w:t>
      </w:r>
    </w:p>
    <w:p w14:paraId="3C581B73" w14:textId="1DF899D6" w:rsidR="00751C73" w:rsidRPr="00D44498" w:rsidRDefault="00D20059">
      <w:pPr>
        <w:pStyle w:val="berschrift2"/>
      </w:pPr>
      <w:bookmarkStart w:id="52" w:name="_Toc161650889"/>
      <w:bookmarkStart w:id="53" w:name="_Toc162855040"/>
      <w:bookmarkStart w:id="54" w:name="_Toc170285333"/>
      <w:bookmarkStart w:id="55" w:name="_Toc170291992"/>
      <w:bookmarkStart w:id="56" w:name="_Toc182102993"/>
      <w:bookmarkStart w:id="57" w:name="_Toc204329922"/>
      <w:r w:rsidRPr="00D44498">
        <w:lastRenderedPageBreak/>
        <w:t xml:space="preserve">Arbeitskleidung </w:t>
      </w:r>
      <w:r w:rsidR="00751C73" w:rsidRPr="00D44498">
        <w:t>und Persönliche Schutzausrüstung</w:t>
      </w:r>
      <w:bookmarkEnd w:id="52"/>
      <w:bookmarkEnd w:id="53"/>
      <w:bookmarkEnd w:id="54"/>
      <w:bookmarkEnd w:id="55"/>
      <w:bookmarkEnd w:id="56"/>
      <w:bookmarkEnd w:id="57"/>
    </w:p>
    <w:p w14:paraId="1B21E31F" w14:textId="41DB8331" w:rsidR="00751C73" w:rsidRPr="00D44498" w:rsidRDefault="00751C73">
      <w:pPr>
        <w:pStyle w:val="berschrift3"/>
      </w:pPr>
      <w:bookmarkStart w:id="58" w:name="_Toc161650890"/>
      <w:bookmarkStart w:id="59" w:name="_Toc162855041"/>
      <w:bookmarkStart w:id="60" w:name="_Toc170285334"/>
      <w:bookmarkStart w:id="61" w:name="_Toc170291993"/>
      <w:bookmarkStart w:id="62" w:name="_Toc182102994"/>
      <w:bookmarkStart w:id="63" w:name="_Toc204329923"/>
      <w:r w:rsidRPr="00D44498">
        <w:t xml:space="preserve">Handhabung </w:t>
      </w:r>
      <w:r w:rsidR="00D20059" w:rsidRPr="00D44498">
        <w:t>der Arbeits</w:t>
      </w:r>
      <w:r w:rsidRPr="00D44498">
        <w:t>kleidung</w:t>
      </w:r>
      <w:bookmarkEnd w:id="58"/>
      <w:bookmarkEnd w:id="59"/>
      <w:bookmarkEnd w:id="60"/>
      <w:bookmarkEnd w:id="61"/>
      <w:bookmarkEnd w:id="62"/>
      <w:r w:rsidR="00002A5D" w:rsidRPr="00D44498">
        <w:rPr>
          <w:rStyle w:val="Funotenzeichen"/>
        </w:rPr>
        <w:footnoteReference w:id="23"/>
      </w:r>
      <w:bookmarkEnd w:id="63"/>
    </w:p>
    <w:p w14:paraId="7E12D5A7" w14:textId="5CC25121" w:rsidR="00751C73" w:rsidRPr="00D44498" w:rsidRDefault="00751C73">
      <w:r w:rsidRPr="00D44498">
        <w:t xml:space="preserve">Als </w:t>
      </w:r>
      <w:r w:rsidR="00D20059" w:rsidRPr="00D44498">
        <w:t xml:space="preserve">Arbeitskleidung </w:t>
      </w:r>
      <w:r w:rsidRPr="00D44498">
        <w:t xml:space="preserve">wird die während </w:t>
      </w:r>
      <w:r w:rsidR="00D20059" w:rsidRPr="00D44498">
        <w:t>der Arbeit</w:t>
      </w:r>
      <w:r w:rsidRPr="00D44498">
        <w:t xml:space="preserve"> getragene Kleidung bezeichnet.</w:t>
      </w:r>
    </w:p>
    <w:p w14:paraId="339B6D1E" w14:textId="77777777" w:rsidR="002112CA" w:rsidRPr="00D44498" w:rsidRDefault="002112CA" w:rsidP="002112CA">
      <w:pPr>
        <w:pStyle w:val="berschrift4"/>
        <w:numPr>
          <w:ilvl w:val="0"/>
          <w:numId w:val="0"/>
        </w:numPr>
      </w:pPr>
      <w:r w:rsidRPr="00D44498">
        <w:t>Organisation</w:t>
      </w:r>
      <w:r w:rsidR="00F46F82" w:rsidRPr="00D44498">
        <w:t xml:space="preserve"> und Regeln</w:t>
      </w:r>
      <w:r w:rsidRPr="00D44498">
        <w:t>:</w:t>
      </w:r>
    </w:p>
    <w:p w14:paraId="6CB5DEB4" w14:textId="77777777" w:rsidR="00F46F82" w:rsidRPr="00D44498" w:rsidRDefault="00002A5D">
      <w:pPr>
        <w:pStyle w:val="Punktabsatz"/>
      </w:pPr>
      <w:r w:rsidRPr="00D44498">
        <w:rPr>
          <w:rStyle w:val="Funotenzeichen"/>
        </w:rPr>
        <w:footnoteReference w:id="24"/>
      </w:r>
    </w:p>
    <w:p w14:paraId="182D922F" w14:textId="72C2A55B" w:rsidR="00F46F82" w:rsidRPr="00D44498" w:rsidRDefault="00F46F82" w:rsidP="00F46F82">
      <w:pPr>
        <w:pStyle w:val="Punktabsatz"/>
      </w:pPr>
      <w:r w:rsidRPr="00D44498">
        <w:t xml:space="preserve">Das Tragen </w:t>
      </w:r>
      <w:r w:rsidR="00D13F75" w:rsidRPr="00D44498">
        <w:t xml:space="preserve">von </w:t>
      </w:r>
      <w:r w:rsidR="00DE15A0" w:rsidRPr="00D44498">
        <w:t xml:space="preserve">Arbeitskleidung </w:t>
      </w:r>
      <w:r w:rsidRPr="00D44498">
        <w:t xml:space="preserve">ist verpflichtend. </w:t>
      </w:r>
      <w:r w:rsidR="00DE15A0" w:rsidRPr="00D44498">
        <w:t>Arbeits</w:t>
      </w:r>
      <w:r w:rsidRPr="00D44498">
        <w:t>kleidung darf während der Durchführung pflegerischer Tätigkeiten nicht durch private Kleidung (z.</w:t>
      </w:r>
      <w:r w:rsidR="00CD13D2" w:rsidRPr="00D44498">
        <w:t xml:space="preserve"> </w:t>
      </w:r>
      <w:r w:rsidRPr="00D44498">
        <w:t xml:space="preserve">B. Strickjacken) ergänzt oder ersetzt werden. </w:t>
      </w:r>
    </w:p>
    <w:p w14:paraId="274DD30B" w14:textId="5D31D1B3" w:rsidR="00751C73" w:rsidRPr="00D44498" w:rsidRDefault="00F46F82">
      <w:pPr>
        <w:pStyle w:val="Punktabsatz"/>
      </w:pPr>
      <w:r w:rsidRPr="00D44498">
        <w:t>Für die</w:t>
      </w:r>
      <w:r w:rsidR="00751C73" w:rsidRPr="00D44498">
        <w:t xml:space="preserve"> Sauberkeit und Intaktheit </w:t>
      </w:r>
      <w:r w:rsidRPr="00D44498">
        <w:t xml:space="preserve">der </w:t>
      </w:r>
      <w:r w:rsidR="00DE15A0" w:rsidRPr="00D44498">
        <w:t xml:space="preserve">Arbeitskleidung </w:t>
      </w:r>
      <w:r w:rsidR="009B4790" w:rsidRPr="00D44498">
        <w:t>sind die jeweiligen Mitarbeitenden</w:t>
      </w:r>
      <w:r w:rsidRPr="00D44498">
        <w:t xml:space="preserve"> verantwortlich</w:t>
      </w:r>
      <w:r w:rsidR="00751C73" w:rsidRPr="00D44498">
        <w:t>.</w:t>
      </w:r>
    </w:p>
    <w:p w14:paraId="6FA608C9" w14:textId="304E8D72" w:rsidR="00751C73" w:rsidRPr="00D44498" w:rsidRDefault="00751C73">
      <w:pPr>
        <w:pStyle w:val="Punktabsatz"/>
      </w:pPr>
      <w:r w:rsidRPr="00D44498">
        <w:t xml:space="preserve">Die Aufbewahrung </w:t>
      </w:r>
      <w:r w:rsidR="00D13F75" w:rsidRPr="00D44498">
        <w:t xml:space="preserve">der </w:t>
      </w:r>
      <w:r w:rsidR="00DE15A0" w:rsidRPr="00D44498">
        <w:t>Arbeits</w:t>
      </w:r>
      <w:r w:rsidRPr="00D44498">
        <w:t>kleidung erfolgt getrennt von der Privatkleidung</w:t>
      </w:r>
      <w:r w:rsidR="00DE15A0" w:rsidRPr="00D44498">
        <w:rPr>
          <w:rStyle w:val="Funotenzeichen"/>
        </w:rPr>
        <w:footnoteReference w:id="25"/>
      </w:r>
      <w:r w:rsidRPr="00D44498">
        <w:t xml:space="preserve">. </w:t>
      </w:r>
    </w:p>
    <w:p w14:paraId="4FAC0546" w14:textId="6F592E5B" w:rsidR="00751C73" w:rsidRPr="00D44498" w:rsidRDefault="00751C73">
      <w:pPr>
        <w:pStyle w:val="Punktabsatz"/>
      </w:pPr>
      <w:r w:rsidRPr="00D44498">
        <w:t xml:space="preserve">Kontaminierte </w:t>
      </w:r>
      <w:r w:rsidR="009B4790" w:rsidRPr="00D44498">
        <w:t xml:space="preserve">Arbeitskleidung </w:t>
      </w:r>
      <w:r w:rsidRPr="00D44498">
        <w:t>ist sofort zu wechseln</w:t>
      </w:r>
      <w:r w:rsidR="00682493" w:rsidRPr="00D44498">
        <w:t xml:space="preserve"> und über den Arbeitgeber </w:t>
      </w:r>
      <w:r w:rsidR="00F466CA" w:rsidRPr="00D44498">
        <w:t xml:space="preserve">desinfizierend </w:t>
      </w:r>
      <w:r w:rsidR="00682493" w:rsidRPr="00D44498">
        <w:t>aufzubereiten</w:t>
      </w:r>
      <w:r w:rsidR="00002A5D" w:rsidRPr="00D44498">
        <w:rPr>
          <w:rStyle w:val="Funotenzeichen"/>
        </w:rPr>
        <w:footnoteReference w:id="26"/>
      </w:r>
      <w:r w:rsidRPr="00D44498">
        <w:t xml:space="preserve">. </w:t>
      </w:r>
      <w:r w:rsidR="009B4790" w:rsidRPr="00D44498">
        <w:t>Mitarbeitende haben selbstständig dafür zu sorgen</w:t>
      </w:r>
      <w:r w:rsidRPr="00D44498">
        <w:t xml:space="preserve">, dass Kleidung zum Wechseln vor Ort verfügbar ist. Sonstige Wechsel liegen im Ermessen </w:t>
      </w:r>
      <w:r w:rsidR="009B4790" w:rsidRPr="00D44498">
        <w:t>der jeweiligen Mitarbeitenden</w:t>
      </w:r>
      <w:r w:rsidRPr="00D44498">
        <w:t>, wobei ein sauber</w:t>
      </w:r>
      <w:r w:rsidR="00682493" w:rsidRPr="00D44498">
        <w:t>es, ordentliches Erscheinungs</w:t>
      </w:r>
      <w:r w:rsidRPr="00D44498">
        <w:t>bild erwartet wird.</w:t>
      </w:r>
    </w:p>
    <w:p w14:paraId="15532AD2" w14:textId="77777777" w:rsidR="00751C73" w:rsidRPr="00D44498" w:rsidRDefault="00751C73">
      <w:pPr>
        <w:pStyle w:val="berschrift3"/>
      </w:pPr>
      <w:bookmarkStart w:id="64" w:name="_Toc161650891"/>
      <w:bookmarkStart w:id="65" w:name="_Toc162855042"/>
      <w:bookmarkStart w:id="66" w:name="_Toc170285335"/>
      <w:bookmarkStart w:id="67" w:name="_Toc170291994"/>
      <w:bookmarkStart w:id="68" w:name="_Toc182102995"/>
      <w:bookmarkStart w:id="69" w:name="_Toc204329924"/>
      <w:r w:rsidRPr="00D44498">
        <w:t>Handhabung von Persönlicher Schutzausrüstung</w:t>
      </w:r>
      <w:bookmarkEnd w:id="64"/>
      <w:bookmarkEnd w:id="65"/>
      <w:bookmarkEnd w:id="66"/>
      <w:bookmarkEnd w:id="67"/>
      <w:bookmarkEnd w:id="68"/>
      <w:r w:rsidR="00002A5D" w:rsidRPr="00D44498">
        <w:rPr>
          <w:rStyle w:val="Funotenzeichen"/>
        </w:rPr>
        <w:footnoteReference w:id="27"/>
      </w:r>
      <w:bookmarkEnd w:id="69"/>
    </w:p>
    <w:p w14:paraId="329E6C58" w14:textId="340A25A6" w:rsidR="00751C73" w:rsidRPr="00D44498" w:rsidRDefault="00751C73">
      <w:r w:rsidRPr="00D44498">
        <w:t xml:space="preserve">Als Persönliche Schutzausrüstung (PSA) bezeichnet man Utensilien und Kleidungsstücke, die vorrangig zum Schutz </w:t>
      </w:r>
      <w:r w:rsidR="0084798A" w:rsidRPr="00D44498">
        <w:t>der Mitarbeitenden</w:t>
      </w:r>
      <w:r w:rsidRPr="00D44498">
        <w:t xml:space="preserve"> in bestimmten Situationen als Ergänzung zur </w:t>
      </w:r>
      <w:r w:rsidR="0084798A" w:rsidRPr="00D44498">
        <w:t xml:space="preserve">Arbeitskleidung </w:t>
      </w:r>
      <w:r w:rsidRPr="00D44498">
        <w:t>getragen wird. Unterschieden werden:</w:t>
      </w:r>
    </w:p>
    <w:p w14:paraId="02AF2C56" w14:textId="43AECCAA" w:rsidR="00751C73" w:rsidRPr="00D44498" w:rsidRDefault="00751C73">
      <w:pPr>
        <w:pStyle w:val="Punktabsatz"/>
      </w:pPr>
      <w:r w:rsidRPr="00D44498">
        <w:t xml:space="preserve">Handschuhe in Form von Schutzhandschuhen, sterilen Handschuhen und </w:t>
      </w:r>
      <w:r w:rsidR="00AC2188" w:rsidRPr="00D44498">
        <w:t xml:space="preserve">ggf. </w:t>
      </w:r>
      <w:r w:rsidRPr="00D44498">
        <w:t>Haushalts</w:t>
      </w:r>
      <w:r w:rsidRPr="00D44498">
        <w:softHyphen/>
        <w:t>handschuhen (siehe Kap. 1.</w:t>
      </w:r>
      <w:r w:rsidR="002B6AFA" w:rsidRPr="00D44498">
        <w:t>3</w:t>
      </w:r>
      <w:r w:rsidRPr="00D44498">
        <w:t>.</w:t>
      </w:r>
      <w:r w:rsidR="002B6AFA" w:rsidRPr="00D44498">
        <w:t>6</w:t>
      </w:r>
      <w:r w:rsidRPr="00D44498">
        <w:t>).</w:t>
      </w:r>
    </w:p>
    <w:p w14:paraId="154493D8" w14:textId="04531B1D" w:rsidR="00751C73" w:rsidRPr="00D44498" w:rsidRDefault="00751C73">
      <w:pPr>
        <w:pStyle w:val="Punktabsatz"/>
      </w:pPr>
      <w:r w:rsidRPr="00D44498">
        <w:t xml:space="preserve">Langärmlige </w:t>
      </w:r>
      <w:r w:rsidR="0084798A" w:rsidRPr="00D44498">
        <w:t>Einmal-</w:t>
      </w:r>
      <w:r w:rsidRPr="00D44498">
        <w:t>Schutzkittel</w:t>
      </w:r>
      <w:r w:rsidR="0084798A" w:rsidRPr="00D44498">
        <w:rPr>
          <w:rStyle w:val="Funotenzeichen"/>
        </w:rPr>
        <w:footnoteReference w:id="28"/>
      </w:r>
      <w:r w:rsidR="0084798A" w:rsidRPr="00D44498">
        <w:t xml:space="preserve">, </w:t>
      </w:r>
      <w:r w:rsidRPr="00D44498">
        <w:t>wenn mit einer Kontamination der Arme oder der Kleidung zu rechnen ist (z.</w:t>
      </w:r>
      <w:r w:rsidR="00E269C6" w:rsidRPr="00D44498">
        <w:t xml:space="preserve"> </w:t>
      </w:r>
      <w:r w:rsidRPr="00D44498">
        <w:t xml:space="preserve">B. bei der Pflege infektiöser </w:t>
      </w:r>
      <w:r w:rsidR="00F835BC" w:rsidRPr="00D44498">
        <w:t>Gäste</w:t>
      </w:r>
      <w:r w:rsidRPr="00D44498">
        <w:t xml:space="preserve"> oder bei der Versorgung größerer infizierter Wunden). </w:t>
      </w:r>
    </w:p>
    <w:p w14:paraId="02E88C95" w14:textId="0343D7CB" w:rsidR="00751C73" w:rsidRPr="00D44498" w:rsidRDefault="00751C73">
      <w:pPr>
        <w:pStyle w:val="Punktabsatz"/>
      </w:pPr>
      <w:r w:rsidRPr="00D44498">
        <w:lastRenderedPageBreak/>
        <w:t>Flüssigkeitsdichte Schürzen aus Plastikfolie (Einmalma</w:t>
      </w:r>
      <w:r w:rsidR="00F20F99" w:rsidRPr="00D44498">
        <w:t>terial) als Spritz- und Kontami</w:t>
      </w:r>
      <w:r w:rsidRPr="00D44498">
        <w:t>nationsschutz bei Aufbereitungsarbeiten (z.</w:t>
      </w:r>
      <w:r w:rsidR="00E269C6" w:rsidRPr="00D44498">
        <w:t xml:space="preserve"> </w:t>
      </w:r>
      <w:r w:rsidRPr="00D44498">
        <w:t xml:space="preserve">B. Aufbereitung von Waschschalen) oder pflegerischen Arbeiten mit </w:t>
      </w:r>
      <w:r w:rsidR="007D6884" w:rsidRPr="00D44498">
        <w:t xml:space="preserve">Kontaminationsgefahr </w:t>
      </w:r>
      <w:r w:rsidRPr="00D44498">
        <w:t>(z.</w:t>
      </w:r>
      <w:r w:rsidR="00E269C6" w:rsidRPr="00D44498">
        <w:t xml:space="preserve"> </w:t>
      </w:r>
      <w:r w:rsidRPr="00D44498">
        <w:t xml:space="preserve">B. Versorgung inkontinenter </w:t>
      </w:r>
      <w:r w:rsidR="00F835BC" w:rsidRPr="00D44498">
        <w:t>Gäste</w:t>
      </w:r>
      <w:r w:rsidRPr="00D44498">
        <w:t>, Umgang mit Urindrainagesystemen, Wundversorgung).</w:t>
      </w:r>
    </w:p>
    <w:p w14:paraId="2E65E2B5" w14:textId="2C32AA7B" w:rsidR="00751C73" w:rsidRPr="00D44498" w:rsidRDefault="00751C73">
      <w:pPr>
        <w:pStyle w:val="Punktabsatz"/>
      </w:pPr>
      <w:r w:rsidRPr="00D44498">
        <w:t>Mund-Nasenschutz</w:t>
      </w:r>
      <w:r w:rsidR="00951FF8" w:rsidRPr="00D44498">
        <w:rPr>
          <w:rStyle w:val="Funotenzeichen"/>
        </w:rPr>
        <w:footnoteReference w:id="29"/>
      </w:r>
      <w:r w:rsidRPr="00D44498">
        <w:t xml:space="preserve"> </w:t>
      </w:r>
      <w:r w:rsidR="00371B52" w:rsidRPr="00D44498">
        <w:t>zur Minderung der Tröpfchen-Freisetzung zum Schutz von BewohnerInnen bei aseptischen Tätigkeiten, wie z. B. Wundverbandwechsel oder Katheterisierung. Schutz der Pflegenden vor erregerhaltigen Tröpfchen bei der Versorgung von BewohnerInnen und vor Berührung von Mund und Nase mit kontaminierten Händen (z. B. bei pflegerischer Versorgung dementer Gäste).</w:t>
      </w:r>
    </w:p>
    <w:p w14:paraId="6DA53112" w14:textId="0CA3B91D" w:rsidR="00143336" w:rsidRPr="00D44498" w:rsidRDefault="00B13DE4">
      <w:pPr>
        <w:pStyle w:val="Punktabsatz"/>
      </w:pPr>
      <w:r w:rsidRPr="00D44498">
        <w:t>Atemschutzmasken vom Typ FFP2 zum Schutz vor Übertragungen über den Luftweg, insbesondere durch Aerosole, (z. B. Pflege SARS-CoV-2- oder Influenza-infizierter</w:t>
      </w:r>
      <w:r w:rsidR="006205FC" w:rsidRPr="00D44498">
        <w:t xml:space="preserve"> bzw. infektionsverdächtiger</w:t>
      </w:r>
      <w:r w:rsidRPr="00D44498">
        <w:t xml:space="preserve"> </w:t>
      </w:r>
      <w:r w:rsidR="006205FC" w:rsidRPr="00D44498">
        <w:t>G</w:t>
      </w:r>
      <w:r w:rsidRPr="00D44498">
        <w:t>äste, ggf. bei Norovirus-Infektionen mit starkem Erbrechen und dabei entstehenden Aerosolen).</w:t>
      </w:r>
      <w:r w:rsidR="008C245D" w:rsidRPr="00D44498">
        <w:rPr>
          <w:rStyle w:val="Funotenzeichen"/>
        </w:rPr>
        <w:footnoteReference w:id="30"/>
      </w:r>
    </w:p>
    <w:p w14:paraId="15B7048A" w14:textId="4FD7ACD8" w:rsidR="00751C73" w:rsidRPr="00D44498" w:rsidRDefault="00700615">
      <w:pPr>
        <w:pStyle w:val="Punktabsatz"/>
      </w:pPr>
      <w:r w:rsidRPr="00D44498">
        <w:t xml:space="preserve">Ggf. </w:t>
      </w:r>
      <w:r w:rsidR="00751C73" w:rsidRPr="00D44498">
        <w:t xml:space="preserve">Schutzbrillen </w:t>
      </w:r>
      <w:r w:rsidR="00A13E1D" w:rsidRPr="00D44498">
        <w:t xml:space="preserve">oder Gesichtsvisiere </w:t>
      </w:r>
      <w:r w:rsidR="00751C73" w:rsidRPr="00D44498">
        <w:t>(</w:t>
      </w:r>
      <w:r w:rsidR="00371B52" w:rsidRPr="00D44498">
        <w:t xml:space="preserve">z. T. </w:t>
      </w:r>
      <w:r w:rsidR="00751C73" w:rsidRPr="00D44498">
        <w:t>wiederverwendbar) zum Schutz der Augen bei Arbeiten mit Spritzgefahr (z.</w:t>
      </w:r>
      <w:r w:rsidR="00E269C6" w:rsidRPr="00D44498">
        <w:t xml:space="preserve"> </w:t>
      </w:r>
      <w:r w:rsidR="00751C73" w:rsidRPr="00D44498">
        <w:t>B. Anschließen von Desinfektionsmittelkanistern</w:t>
      </w:r>
      <w:r w:rsidR="00371B52" w:rsidRPr="00D44498">
        <w:t>, Umfüllen von Chemikalien</w:t>
      </w:r>
      <w:r w:rsidR="00751C73" w:rsidRPr="00D44498">
        <w:t>).</w:t>
      </w:r>
    </w:p>
    <w:p w14:paraId="2935D0E4" w14:textId="77777777" w:rsidR="00751C73" w:rsidRPr="00D44498" w:rsidRDefault="00751C73">
      <w:pPr>
        <w:pStyle w:val="berschrift4"/>
        <w:numPr>
          <w:ilvl w:val="0"/>
          <w:numId w:val="0"/>
        </w:numPr>
      </w:pPr>
      <w:r w:rsidRPr="00D44498">
        <w:t>Regeln zur Verwendung von PSA</w:t>
      </w:r>
    </w:p>
    <w:p w14:paraId="109B7B7F" w14:textId="50950BC8" w:rsidR="00751C73" w:rsidRPr="00D44498" w:rsidRDefault="00751C73">
      <w:pPr>
        <w:pStyle w:val="Punktabsatz"/>
      </w:pPr>
      <w:r w:rsidRPr="00D44498">
        <w:t xml:space="preserve">Das Tragen von PSA erfolgt rein situativ (im Rahmen der Pflege und Betreuung), d.h. PSA wird kurz vor der Maßnahme angelegt und unmittelbar nach erfolgter Maßnahme bzw. Situation wieder abgelegt. </w:t>
      </w:r>
    </w:p>
    <w:p w14:paraId="4F25AB95" w14:textId="2E9F8732" w:rsidR="00E40C15" w:rsidRPr="00D44498" w:rsidRDefault="00E40C15" w:rsidP="00E40C15">
      <w:pPr>
        <w:pStyle w:val="Punktabsatz"/>
      </w:pPr>
      <w:r w:rsidRPr="00D44498">
        <w:t>Beim Anlegen der PSA sollten Schutzhandschuhe über den Bündchen des Schutzkittels sitzen, um diese im Bedarfsfall wechseln zu können.</w:t>
      </w:r>
    </w:p>
    <w:p w14:paraId="7B7A470E" w14:textId="49948E4C" w:rsidR="00E40C15" w:rsidRPr="00D44498" w:rsidRDefault="00E40C15" w:rsidP="00E40C15">
      <w:pPr>
        <w:pStyle w:val="Punktabsatz"/>
      </w:pPr>
      <w:r w:rsidRPr="00D44498">
        <w:t>Das Ablegen der PSA erfolgt von stark nach schwach kontaminiert, z. B. erst Handschuhe, dann Kittel und Mund-Nasenschutz/FFP2-Maske.</w:t>
      </w:r>
    </w:p>
    <w:p w14:paraId="37DD613F" w14:textId="77777777" w:rsidR="00751C73" w:rsidRPr="00D44498" w:rsidRDefault="00751C73">
      <w:pPr>
        <w:pStyle w:val="Punktabsatz"/>
      </w:pPr>
      <w:r w:rsidRPr="00D44498">
        <w:t>Einmalmaterial wird als kontaminierter Abfall entsorgt (Kap. 2.3.2).</w:t>
      </w:r>
    </w:p>
    <w:p w14:paraId="42E88ADF" w14:textId="77777777" w:rsidR="00751C73" w:rsidRPr="00D44498" w:rsidRDefault="00751C73">
      <w:pPr>
        <w:pStyle w:val="Punktabsatz"/>
      </w:pPr>
      <w:r w:rsidRPr="00D44498">
        <w:t>Die Entsorgung flüssigkeitsdichter Schürzen erfolgt nach Beendigung der jeweiligen Arbeiten.</w:t>
      </w:r>
    </w:p>
    <w:p w14:paraId="6E2476CF" w14:textId="0C6727DA" w:rsidR="00751C73" w:rsidRPr="00D44498" w:rsidRDefault="00751C73">
      <w:pPr>
        <w:pStyle w:val="Punktabsatz"/>
      </w:pPr>
      <w:r w:rsidRPr="00D44498">
        <w:t>Die Entsorgung von PSA erfolgt stets am Ort ihres Gebrauchs.</w:t>
      </w:r>
    </w:p>
    <w:p w14:paraId="0BAA6CF3" w14:textId="77777777" w:rsidR="00E40C15" w:rsidRPr="00D44498" w:rsidRDefault="00E40C15" w:rsidP="00E40C15">
      <w:pPr>
        <w:pStyle w:val="Punktabsatz"/>
      </w:pPr>
      <w:r w:rsidRPr="00D44498">
        <w:t>Schutzbrillen können i. d. R. wiederverwendet werden. Im Kontaminationsfall erfolgt eine Desinfektion nach Herstellerangaben.</w:t>
      </w:r>
    </w:p>
    <w:p w14:paraId="6C708B2B" w14:textId="6140EC5E" w:rsidR="00E40C15" w:rsidRPr="00D44498" w:rsidRDefault="00E40C15" w:rsidP="00184EF6">
      <w:pPr>
        <w:pStyle w:val="Punktabsatz"/>
        <w:numPr>
          <w:ilvl w:val="0"/>
          <w:numId w:val="0"/>
        </w:numPr>
        <w:ind w:left="357"/>
      </w:pPr>
      <w:r w:rsidRPr="00D44498">
        <w:rPr>
          <w:b/>
          <w:bCs/>
        </w:rPr>
        <w:t>Hinweis:</w:t>
      </w:r>
      <w:r w:rsidRPr="00D44498">
        <w:t xml:space="preserve"> Nähere Ausführungen zur Verwendung von persönlicher Schutzausrüstung im Infektionsfall finden Sie unter Kap. 5.</w:t>
      </w:r>
    </w:p>
    <w:p w14:paraId="12B8CD8F" w14:textId="77777777" w:rsidR="00D60A6E" w:rsidRPr="00D44498" w:rsidRDefault="00D60A6E" w:rsidP="00184EF6">
      <w:pPr>
        <w:pStyle w:val="Punktabsatz"/>
        <w:numPr>
          <w:ilvl w:val="0"/>
          <w:numId w:val="0"/>
        </w:numPr>
        <w:ind w:left="357"/>
      </w:pPr>
    </w:p>
    <w:p w14:paraId="24F32438" w14:textId="00F1C86F" w:rsidR="00D5427D" w:rsidRPr="00D44498" w:rsidRDefault="00F32573" w:rsidP="00A244D5">
      <w:pPr>
        <w:pStyle w:val="berschrift2"/>
      </w:pPr>
      <w:bookmarkStart w:id="70" w:name="_Toc161650892"/>
      <w:bookmarkStart w:id="71" w:name="_Toc162855043"/>
      <w:bookmarkStart w:id="72" w:name="_Toc170285336"/>
      <w:bookmarkStart w:id="73" w:name="_Toc170291995"/>
      <w:bookmarkStart w:id="74" w:name="_Toc182102996"/>
      <w:bookmarkStart w:id="75" w:name="_Toc204329925"/>
      <w:r w:rsidRPr="00D44498">
        <w:lastRenderedPageBreak/>
        <w:t>Arbeitsmedizinische Vorsorge und Verletzungsprophylaxe</w:t>
      </w:r>
      <w:bookmarkEnd w:id="75"/>
      <w:r w:rsidRPr="00D44498">
        <w:t xml:space="preserve"> </w:t>
      </w:r>
      <w:bookmarkEnd w:id="70"/>
      <w:bookmarkEnd w:id="71"/>
      <w:bookmarkEnd w:id="72"/>
      <w:bookmarkEnd w:id="73"/>
      <w:bookmarkEnd w:id="74"/>
    </w:p>
    <w:p w14:paraId="72F85C67" w14:textId="6216D615" w:rsidR="00D5427D" w:rsidRPr="00D44498" w:rsidRDefault="00F32573" w:rsidP="00A244D5">
      <w:pPr>
        <w:pStyle w:val="berschrift3"/>
      </w:pPr>
      <w:bookmarkStart w:id="76" w:name="_Toc204329926"/>
      <w:r w:rsidRPr="00D44498">
        <w:t>Arbeitsmedizinische Vorsorge</w:t>
      </w:r>
      <w:bookmarkEnd w:id="76"/>
    </w:p>
    <w:p w14:paraId="30D61061" w14:textId="37CC7A4B" w:rsidR="00F32573" w:rsidRPr="00D44498" w:rsidRDefault="00F32573" w:rsidP="00F32573">
      <w:r w:rsidRPr="00D44498">
        <w:t>Arbeitsmedizinische Vorsorgeuntersuchungen bezüglich Infektionsgefahren und Hautschutz werden vom Arbeitgeber angeboten und erfolgen durch den Betriebsärztlichen Dienst (Betriebsarzt bzw. -ärztin), wobei die Teilnahme der</w:t>
      </w:r>
      <w:r w:rsidR="00794171" w:rsidRPr="00D44498">
        <w:t xml:space="preserve"> Mitarbeitenden </w:t>
      </w:r>
      <w:r w:rsidRPr="00D44498">
        <w:t>verpflichtend ist.</w:t>
      </w:r>
    </w:p>
    <w:p w14:paraId="1F3F2E95" w14:textId="77777777" w:rsidR="00F32573" w:rsidRPr="00D44498" w:rsidRDefault="00F32573" w:rsidP="00F32573">
      <w:r w:rsidRPr="00D44498">
        <w:t>Im Rahmen der Untersuchung wird der Immunstatus zu relevanten Infektionskrankheiten erhoben und die Mitarbeitenden an Hand dieser Ergebnisse individuell zu möglichen Impfungen beraten. Impfungen werden vom Arbeitgeber ermöglicht.</w:t>
      </w:r>
    </w:p>
    <w:p w14:paraId="55EADFB2" w14:textId="6C15592D" w:rsidR="00F32573" w:rsidRPr="00D44498" w:rsidRDefault="00F32573" w:rsidP="00F32573">
      <w:r w:rsidRPr="00D44498">
        <w:t>Wenn Sie das arbeitsmedizinische Impfangebot in Anspruch nehmen wollen oder Ihren aktuellen Immunstatus erfragen wollen, wenden Sie sich bitte an Ihre Pflegedienstleitung</w:t>
      </w:r>
      <w:r w:rsidRPr="00D44498">
        <w:rPr>
          <w:rStyle w:val="Funotenzeichen"/>
        </w:rPr>
        <w:footnoteReference w:id="31"/>
      </w:r>
      <w:r w:rsidRPr="00D44498">
        <w:t>.</w:t>
      </w:r>
    </w:p>
    <w:p w14:paraId="5BC7984F" w14:textId="7B5DDAD4" w:rsidR="00CB052B" w:rsidRPr="00D44498" w:rsidRDefault="00F32573" w:rsidP="00CB052B">
      <w:r w:rsidRPr="00D44498">
        <w:t>Bezüglich der Hautbelastung steht die Untersuchung der Haut an den Händen und eine individuelle Beratung zum Hautschutz und zum Umgang mit PSA und Hautpflegemitteln im Vordergrund.</w:t>
      </w:r>
    </w:p>
    <w:p w14:paraId="132AFFD8" w14:textId="77777777" w:rsidR="00A0576F" w:rsidRPr="00D44498" w:rsidRDefault="00A0576F" w:rsidP="001D0F94">
      <w:pPr>
        <w:pStyle w:val="berschrift3"/>
      </w:pPr>
      <w:bookmarkStart w:id="77" w:name="_Toc161650893"/>
      <w:bookmarkStart w:id="78" w:name="_Toc162855044"/>
      <w:bookmarkStart w:id="79" w:name="_Toc170285337"/>
      <w:bookmarkStart w:id="80" w:name="_Toc170291996"/>
      <w:bookmarkStart w:id="81" w:name="_Toc182102997"/>
      <w:bookmarkStart w:id="82" w:name="_Toc204329927"/>
      <w:r w:rsidRPr="00D44498">
        <w:t>Verwendung von Sicherheitsgeräten</w:t>
      </w:r>
      <w:bookmarkEnd w:id="82"/>
    </w:p>
    <w:p w14:paraId="73A5BF95" w14:textId="3683A09E" w:rsidR="00E16701" w:rsidRPr="00D44498" w:rsidRDefault="00A0576F" w:rsidP="00A0576F">
      <w:r w:rsidRPr="00D44498">
        <w:t xml:space="preserve">Kanülen </w:t>
      </w:r>
      <w:r w:rsidR="00F06C9F" w:rsidRPr="00D44498">
        <w:t xml:space="preserve">(auch Pen- oder Butterfly-Kanülen) </w:t>
      </w:r>
      <w:r w:rsidRPr="00D44498">
        <w:t>oder Lanzetten sollen grundsätzlich einen Sicherheitsmechanismus vorweisen</w:t>
      </w:r>
      <w:r w:rsidR="00566C01" w:rsidRPr="00D44498">
        <w:t xml:space="preserve"> um Nadelstichverletzungen zu vermeiden</w:t>
      </w:r>
      <w:r w:rsidRPr="00D44498">
        <w:t>.</w:t>
      </w:r>
      <w:r w:rsidR="00566C01" w:rsidRPr="00D44498">
        <w:rPr>
          <w:rStyle w:val="Funotenzeichen"/>
        </w:rPr>
        <w:footnoteReference w:id="32"/>
      </w:r>
    </w:p>
    <w:p w14:paraId="38B3A739" w14:textId="7E45B1DB" w:rsidR="00A0576F" w:rsidRPr="00D44498" w:rsidRDefault="00A0576F" w:rsidP="00A0576F">
      <w:r w:rsidRPr="00D44498">
        <w:t xml:space="preserve">Die </w:t>
      </w:r>
      <w:r w:rsidR="00F835BC" w:rsidRPr="00D44498">
        <w:t>Pflegedienst</w:t>
      </w:r>
      <w:r w:rsidRPr="00D44498">
        <w:t xml:space="preserve">leitung trägt dafür Sorge, dass bei Verordnungen darauf hingewiesen </w:t>
      </w:r>
      <w:r w:rsidR="00794171" w:rsidRPr="00D44498">
        <w:t>wird, dass</w:t>
      </w:r>
      <w:r w:rsidRPr="00D44498">
        <w:t xml:space="preserve"> verletzungssichere Kanülen oder Lanzetten verwendet werden</w:t>
      </w:r>
      <w:r w:rsidR="00794171" w:rsidRPr="00D44498">
        <w:t xml:space="preserve"> und</w:t>
      </w:r>
      <w:r w:rsidR="00E16701" w:rsidRPr="00D44498">
        <w:t xml:space="preserve"> dass ggf. die Pflegenden im korrekten Gebrauch unterwiesen worden sind</w:t>
      </w:r>
      <w:r w:rsidR="00794171" w:rsidRPr="00D44498">
        <w:t>.</w:t>
      </w:r>
      <w:r w:rsidR="007E048F" w:rsidRPr="00D44498">
        <w:t xml:space="preserve"> </w:t>
      </w:r>
      <w:r w:rsidR="00794171" w:rsidRPr="00D44498">
        <w:t>Bei</w:t>
      </w:r>
      <w:r w:rsidR="007E048F" w:rsidRPr="00D44498">
        <w:t xml:space="preserve"> Verwendung herkömmlicher Kanülen </w:t>
      </w:r>
      <w:r w:rsidR="00EC46E1" w:rsidRPr="00D44498">
        <w:t xml:space="preserve">oder Lanzetten </w:t>
      </w:r>
      <w:r w:rsidR="001D0F94" w:rsidRPr="00D44498">
        <w:t xml:space="preserve">ohne Sicherheitsmechanismus muss </w:t>
      </w:r>
      <w:r w:rsidR="007E048F" w:rsidRPr="00D44498">
        <w:t xml:space="preserve">eine schriftliche Begründung verfasst und in den Unterlagen des </w:t>
      </w:r>
      <w:r w:rsidR="0079654A" w:rsidRPr="00D44498">
        <w:t>Gastes</w:t>
      </w:r>
      <w:r w:rsidR="007E048F" w:rsidRPr="00D44498">
        <w:t xml:space="preserve"> abgelegt </w:t>
      </w:r>
      <w:r w:rsidR="00794171" w:rsidRPr="00D44498">
        <w:t>werden</w:t>
      </w:r>
      <w:r w:rsidR="00794171" w:rsidRPr="00D44498">
        <w:rPr>
          <w:rStyle w:val="Funotenzeichen"/>
        </w:rPr>
        <w:t xml:space="preserve"> </w:t>
      </w:r>
      <w:r w:rsidR="00002A5D" w:rsidRPr="00D44498">
        <w:rPr>
          <w:rStyle w:val="Funotenzeichen"/>
        </w:rPr>
        <w:footnoteReference w:id="33"/>
      </w:r>
      <w:r w:rsidR="00002A5D" w:rsidRPr="00D44498">
        <w:t>.</w:t>
      </w:r>
    </w:p>
    <w:p w14:paraId="5F23055B" w14:textId="77777777" w:rsidR="00751C73" w:rsidRPr="00D44498" w:rsidRDefault="00751C73">
      <w:pPr>
        <w:pStyle w:val="berschrift3"/>
      </w:pPr>
      <w:bookmarkStart w:id="84" w:name="_Toc204329928"/>
      <w:r w:rsidRPr="00D44498">
        <w:t>Entsorgung von spitzen oder scharfen Gegenständen</w:t>
      </w:r>
      <w:bookmarkEnd w:id="77"/>
      <w:bookmarkEnd w:id="78"/>
      <w:bookmarkEnd w:id="79"/>
      <w:bookmarkEnd w:id="80"/>
      <w:bookmarkEnd w:id="81"/>
      <w:bookmarkEnd w:id="84"/>
    </w:p>
    <w:p w14:paraId="5D91511E" w14:textId="77777777" w:rsidR="00751C73" w:rsidRPr="00D44498" w:rsidRDefault="00751C73">
      <w:pPr>
        <w:pStyle w:val="Punktabsatz"/>
      </w:pPr>
      <w:r w:rsidRPr="00D44498">
        <w:t>Alle mit Blut in Berührung kommenden spitzen oder scharfen Gegenstände wie Kanülen, Blutzuckerlanzetten etc. sind nach Gebrauch an Ort und Stelle in</w:t>
      </w:r>
      <w:r w:rsidR="00F20F99" w:rsidRPr="00D44498">
        <w:t xml:space="preserve"> durchstichfeste Behältnisse</w:t>
      </w:r>
      <w:r w:rsidR="00A36471" w:rsidRPr="00D44498">
        <w:rPr>
          <w:rStyle w:val="Funotenzeichen"/>
        </w:rPr>
        <w:footnoteReference w:id="34"/>
      </w:r>
      <w:r w:rsidRPr="00D44498">
        <w:t xml:space="preserve"> zu entsorgen.</w:t>
      </w:r>
    </w:p>
    <w:p w14:paraId="2AE1DCAB" w14:textId="77777777" w:rsidR="00751C73" w:rsidRPr="00D44498" w:rsidRDefault="00751C73">
      <w:pPr>
        <w:pStyle w:val="Punktabsatz"/>
      </w:pPr>
      <w:r w:rsidRPr="00D44498">
        <w:t>Die Zwischenablage benutzter Kanülen hat ebenso</w:t>
      </w:r>
      <w:r w:rsidR="00F20F99" w:rsidRPr="00D44498">
        <w:t xml:space="preserve"> wie das Aufstecken der Kanülen</w:t>
      </w:r>
      <w:r w:rsidRPr="00D44498">
        <w:t xml:space="preserve">kappe (Recapping) zu unterbleiben.  </w:t>
      </w:r>
    </w:p>
    <w:p w14:paraId="49611132" w14:textId="7E416324" w:rsidR="00F17112" w:rsidRPr="00D44498" w:rsidRDefault="00F17112" w:rsidP="00F17112">
      <w:pPr>
        <w:pStyle w:val="Punktabsatz"/>
      </w:pPr>
      <w:r w:rsidRPr="00D44498">
        <w:t>Die Entsorgungsbehältnisse sind nur bis zu der jeweils angegebenen Füllhöhe zu befüllen. Jegliches Nachstopfen ist unbedingt zu vermeiden.</w:t>
      </w:r>
    </w:p>
    <w:p w14:paraId="2D8554CA" w14:textId="565C290C" w:rsidR="00C268E2" w:rsidRPr="00D44498" w:rsidRDefault="00C268E2" w:rsidP="00F17112">
      <w:pPr>
        <w:pStyle w:val="Punktabsatz"/>
      </w:pPr>
      <w:r w:rsidRPr="00D44498">
        <w:t>Verschlossene Entsorgungsbehältnisse können dem normalen Siedlungsmüll zugegeben werden.</w:t>
      </w:r>
    </w:p>
    <w:p w14:paraId="3942E9D0" w14:textId="276D610D" w:rsidR="00751C73" w:rsidRPr="00D44498" w:rsidRDefault="00751C73">
      <w:pPr>
        <w:pStyle w:val="berschrift3"/>
      </w:pPr>
      <w:bookmarkStart w:id="86" w:name="_Toc161650894"/>
      <w:bookmarkStart w:id="87" w:name="_Toc162855045"/>
      <w:bookmarkStart w:id="88" w:name="_Toc170285338"/>
      <w:bookmarkStart w:id="89" w:name="_Toc170291997"/>
      <w:bookmarkStart w:id="90" w:name="_Toc182102998"/>
      <w:bookmarkStart w:id="91" w:name="_Toc204329929"/>
      <w:r w:rsidRPr="00D44498">
        <w:lastRenderedPageBreak/>
        <w:t>Verhalten im Verletzungs</w:t>
      </w:r>
      <w:r w:rsidR="00242F84" w:rsidRPr="00D44498">
        <w:t>- oder Kontaminations</w:t>
      </w:r>
      <w:r w:rsidRPr="00D44498">
        <w:t>fall</w:t>
      </w:r>
      <w:bookmarkEnd w:id="86"/>
      <w:bookmarkEnd w:id="87"/>
      <w:bookmarkEnd w:id="88"/>
      <w:bookmarkEnd w:id="89"/>
      <w:bookmarkEnd w:id="90"/>
      <w:bookmarkEnd w:id="91"/>
    </w:p>
    <w:p w14:paraId="57109E56" w14:textId="77777777" w:rsidR="00E25085" w:rsidRPr="00D44498" w:rsidRDefault="00E25085" w:rsidP="00E25085">
      <w:pPr>
        <w:pStyle w:val="berschrift4"/>
        <w:numPr>
          <w:ilvl w:val="0"/>
          <w:numId w:val="0"/>
        </w:numPr>
      </w:pPr>
      <w:r w:rsidRPr="00D44498">
        <w:t>Erstversorgung am Ort der Verletzung</w:t>
      </w:r>
    </w:p>
    <w:p w14:paraId="339737EA" w14:textId="77777777" w:rsidR="00E25085" w:rsidRPr="00D44498" w:rsidRDefault="00E25085" w:rsidP="00E25085">
      <w:pPr>
        <w:pStyle w:val="Punktabsatz"/>
      </w:pPr>
      <w:r w:rsidRPr="00D44498">
        <w:t>Bei Stich- oder Schnittverletzung:</w:t>
      </w:r>
    </w:p>
    <w:p w14:paraId="4B48CA59" w14:textId="77777777" w:rsidR="001F1DA0" w:rsidRPr="00D44498" w:rsidRDefault="00E25085" w:rsidP="00E25085">
      <w:pPr>
        <w:numPr>
          <w:ilvl w:val="0"/>
          <w:numId w:val="25"/>
        </w:numPr>
      </w:pPr>
      <w:r w:rsidRPr="00D44498">
        <w:t>Desinfektion der Wunde (10 Minuten), z. B. Anlage eines ständig mit Hautdes</w:t>
      </w:r>
      <w:r w:rsidRPr="00D44498">
        <w:softHyphen/>
        <w:t>infek</w:t>
      </w:r>
      <w:r w:rsidRPr="00D44498">
        <w:softHyphen/>
        <w:t>tions</w:t>
      </w:r>
      <w:r w:rsidRPr="00D44498">
        <w:softHyphen/>
      </w:r>
      <w:r w:rsidRPr="00D44498">
        <w:softHyphen/>
        <w:t>mittel getränkten Tupfers (evtl. Stich- / Schnittkanal spreizen, um Wirkung des Mittels in der Tiefe zu erleichtern).</w:t>
      </w:r>
    </w:p>
    <w:p w14:paraId="428796F7" w14:textId="77777777" w:rsidR="001F1DA0" w:rsidRPr="00D44498" w:rsidRDefault="00E25085" w:rsidP="001F1DA0">
      <w:pPr>
        <w:pStyle w:val="Punktabsatz"/>
      </w:pPr>
      <w:r w:rsidRPr="00D44498">
        <w:t>Bei Kontamination des Auges</w:t>
      </w:r>
      <w:r w:rsidR="001F1DA0" w:rsidRPr="00D44498">
        <w:t>:</w:t>
      </w:r>
    </w:p>
    <w:p w14:paraId="66B76B61" w14:textId="77777777" w:rsidR="00E25085" w:rsidRPr="00D44498" w:rsidRDefault="00E25085" w:rsidP="00E25085">
      <w:pPr>
        <w:pStyle w:val="Punktabsatz"/>
        <w:numPr>
          <w:ilvl w:val="1"/>
          <w:numId w:val="3"/>
        </w:numPr>
        <w:tabs>
          <w:tab w:val="clear" w:pos="1440"/>
          <w:tab w:val="num" w:pos="1134"/>
        </w:tabs>
        <w:ind w:left="1078" w:hanging="369"/>
      </w:pPr>
      <w:r w:rsidRPr="00D44498">
        <w:t>sofortige gründliche Spülung des Auges</w:t>
      </w:r>
      <w:r w:rsidR="001F1DA0" w:rsidRPr="00D44498">
        <w:t xml:space="preserve"> </w:t>
      </w:r>
      <w:r w:rsidRPr="00D44498">
        <w:t>mit reichlich Leitungswasser.</w:t>
      </w:r>
    </w:p>
    <w:p w14:paraId="259F466D" w14:textId="77777777" w:rsidR="001F1DA0" w:rsidRPr="00D44498" w:rsidRDefault="00E25085" w:rsidP="001F1DA0">
      <w:pPr>
        <w:pStyle w:val="Punktabsatz"/>
      </w:pPr>
      <w:r w:rsidRPr="00D44498">
        <w:t xml:space="preserve">Bei </w:t>
      </w:r>
      <w:r w:rsidR="001F1DA0" w:rsidRPr="00D44498">
        <w:t>Kontamination der Mundhöhle</w:t>
      </w:r>
    </w:p>
    <w:p w14:paraId="6A5D836F" w14:textId="77777777" w:rsidR="00E25085" w:rsidRPr="00D44498" w:rsidRDefault="00E25085" w:rsidP="00E25085">
      <w:pPr>
        <w:pStyle w:val="Punkt-Unterabsatz"/>
      </w:pPr>
      <w:r w:rsidRPr="00D44498">
        <w:t>Ausspucken, dann sofortige Spülung</w:t>
      </w:r>
      <w:r w:rsidR="001F1DA0" w:rsidRPr="00D44498">
        <w:t xml:space="preserve"> </w:t>
      </w:r>
      <w:r w:rsidRPr="00D44498">
        <w:t>mit reichlich Leitungswasser.</w:t>
      </w:r>
    </w:p>
    <w:p w14:paraId="2088303D" w14:textId="77777777" w:rsidR="001F1DA0" w:rsidRPr="00D44498" w:rsidRDefault="00E25085" w:rsidP="001F1DA0">
      <w:pPr>
        <w:pStyle w:val="Punktabsatz"/>
      </w:pPr>
      <w:r w:rsidRPr="00D44498">
        <w:t>Bei Kon</w:t>
      </w:r>
      <w:r w:rsidR="001F1DA0" w:rsidRPr="00D44498">
        <w:t>tamination vorgeschädigter Haut:</w:t>
      </w:r>
    </w:p>
    <w:p w14:paraId="23AF51C1" w14:textId="77777777" w:rsidR="00E25085" w:rsidRPr="00D44498" w:rsidRDefault="00E25085" w:rsidP="00E25085">
      <w:pPr>
        <w:pStyle w:val="Punkt-Unterabsatz"/>
      </w:pPr>
      <w:r w:rsidRPr="00D44498">
        <w:t>sofortige ausgiebige Spülung</w:t>
      </w:r>
      <w:r w:rsidR="001F1DA0" w:rsidRPr="00D44498">
        <w:t xml:space="preserve"> </w:t>
      </w:r>
      <w:r w:rsidRPr="00D44498">
        <w:t>und Desinfektion (10 Minuten).</w:t>
      </w:r>
    </w:p>
    <w:p w14:paraId="17E0186E" w14:textId="77777777" w:rsidR="00E25085" w:rsidRPr="00D44498" w:rsidRDefault="00E25085" w:rsidP="001F1DA0">
      <w:pPr>
        <w:pStyle w:val="berschrift4"/>
        <w:numPr>
          <w:ilvl w:val="0"/>
          <w:numId w:val="0"/>
        </w:numPr>
      </w:pPr>
      <w:r w:rsidRPr="00D44498">
        <w:t xml:space="preserve">Weitere </w:t>
      </w:r>
      <w:r w:rsidR="001F1DA0" w:rsidRPr="00D44498">
        <w:t>Maßnahmen</w:t>
      </w:r>
    </w:p>
    <w:p w14:paraId="0B15FA19" w14:textId="69FD4CB3" w:rsidR="007663C5" w:rsidRPr="00D44498" w:rsidRDefault="00751C73">
      <w:pPr>
        <w:pStyle w:val="Punktabsatz"/>
      </w:pPr>
      <w:r w:rsidRPr="00D44498">
        <w:t xml:space="preserve">Jede Verletzung </w:t>
      </w:r>
      <w:r w:rsidR="002C17D7" w:rsidRPr="00D44498">
        <w:t>oder Kontamination des Auges</w:t>
      </w:r>
      <w:r w:rsidR="001F1DA0" w:rsidRPr="00D44498">
        <w:t>,</w:t>
      </w:r>
      <w:r w:rsidR="002C17D7" w:rsidRPr="00D44498">
        <w:t xml:space="preserve"> der Mundhöhle </w:t>
      </w:r>
      <w:r w:rsidR="001F1DA0" w:rsidRPr="00D44498">
        <w:t xml:space="preserve">oder vorgeschädigter Haut </w:t>
      </w:r>
      <w:r w:rsidRPr="00D44498">
        <w:t>innerhalb der Diens</w:t>
      </w:r>
      <w:r w:rsidR="000B1D3D" w:rsidRPr="00D44498">
        <w:t>tzeit ist ein Arbeitsunfall und</w:t>
      </w:r>
      <w:r w:rsidR="002C17D7" w:rsidRPr="00D44498">
        <w:t xml:space="preserve"> </w:t>
      </w:r>
      <w:r w:rsidR="00242F84" w:rsidRPr="00D44498">
        <w:t>wird</w:t>
      </w:r>
      <w:r w:rsidRPr="00D44498">
        <w:t xml:space="preserve"> auch als solche</w:t>
      </w:r>
      <w:r w:rsidR="00FC5FFB" w:rsidRPr="00D44498">
        <w:t>r</w:t>
      </w:r>
      <w:r w:rsidRPr="00D44498">
        <w:t xml:space="preserve"> dokumentiert und behandelt.</w:t>
      </w:r>
    </w:p>
    <w:p w14:paraId="65284528" w14:textId="77777777" w:rsidR="00242F84" w:rsidRPr="00D44498" w:rsidRDefault="007663C5">
      <w:pPr>
        <w:pStyle w:val="Punktabsatz"/>
      </w:pPr>
      <w:r w:rsidRPr="00D44498">
        <w:t>Die Dokumentation erfolgt innerbetrieblich im Ver</w:t>
      </w:r>
      <w:r w:rsidR="00B01AB8" w:rsidRPr="00D44498">
        <w:t>band</w:t>
      </w:r>
      <w:r w:rsidRPr="00D44498">
        <w:t>buch</w:t>
      </w:r>
      <w:r w:rsidR="00B01AB8" w:rsidRPr="00D44498">
        <w:t>. Bei Nadelstichverletzungen wird zusätzlich ein „Erfassungs- und Analysebogen Nadelstichverletzung“ ausgefüllt</w:t>
      </w:r>
      <w:r w:rsidR="00002A5D" w:rsidRPr="00D44498">
        <w:rPr>
          <w:rStyle w:val="Funotenzeichen"/>
        </w:rPr>
        <w:footnoteReference w:id="35"/>
      </w:r>
      <w:r w:rsidR="00B01AB8" w:rsidRPr="00D44498">
        <w:t>.</w:t>
      </w:r>
      <w:r w:rsidRPr="00D44498">
        <w:t xml:space="preserve"> </w:t>
      </w:r>
      <w:r w:rsidR="00751C73" w:rsidRPr="00D44498">
        <w:t xml:space="preserve"> </w:t>
      </w:r>
    </w:p>
    <w:p w14:paraId="54F1F296" w14:textId="77777777" w:rsidR="00751C73" w:rsidRPr="00D44498" w:rsidRDefault="00DF7044">
      <w:pPr>
        <w:pStyle w:val="Punktabsatz"/>
      </w:pPr>
      <w:r w:rsidRPr="00D44498">
        <w:t>Im Verletzungs</w:t>
      </w:r>
      <w:r w:rsidR="005357E1" w:rsidRPr="00D44498">
        <w:t>- oder Kontaminations</w:t>
      </w:r>
      <w:r w:rsidRPr="00D44498">
        <w:t>fall</w:t>
      </w:r>
      <w:r w:rsidR="00751C73" w:rsidRPr="00D44498">
        <w:t xml:space="preserve"> soll </w:t>
      </w:r>
      <w:r w:rsidR="007663C5" w:rsidRPr="00D44498">
        <w:t xml:space="preserve">im Normalfall </w:t>
      </w:r>
      <w:r w:rsidR="005357E1" w:rsidRPr="00D44498">
        <w:t xml:space="preserve">innerhalb von 24 Std. </w:t>
      </w:r>
      <w:r w:rsidR="00751C73" w:rsidRPr="00D44498">
        <w:t>Kontakt mit einem Durchgangsarzt aufgenommen werden</w:t>
      </w:r>
      <w:r w:rsidR="00002A5D" w:rsidRPr="00D44498">
        <w:rPr>
          <w:rStyle w:val="Funotenzeichen"/>
        </w:rPr>
        <w:footnoteReference w:id="36"/>
      </w:r>
      <w:r w:rsidR="00751C73" w:rsidRPr="00D44498">
        <w:t>.</w:t>
      </w:r>
      <w:bookmarkStart w:id="92" w:name="_Toc161650895"/>
      <w:bookmarkStart w:id="93" w:name="_Toc162855046"/>
    </w:p>
    <w:p w14:paraId="60F44346" w14:textId="77777777" w:rsidR="007663C5" w:rsidRPr="00D44498" w:rsidRDefault="007663C5">
      <w:pPr>
        <w:pStyle w:val="Punktabsatz"/>
      </w:pPr>
      <w:r w:rsidRPr="00D44498">
        <w:t xml:space="preserve">Bei konkretem Verdacht auf eine HIV-Übertragung soll innerhalb von </w:t>
      </w:r>
      <w:r w:rsidRPr="00D44498">
        <w:rPr>
          <w:u w:val="single"/>
        </w:rPr>
        <w:t>2 Std.</w:t>
      </w:r>
      <w:r w:rsidRPr="00D44498">
        <w:t xml:space="preserve"> Kontakt mit einem HIV-Zentrum aufgenommen werden</w:t>
      </w:r>
      <w:r w:rsidR="001F1DA0" w:rsidRPr="00D44498">
        <w:t xml:space="preserve"> (</w:t>
      </w:r>
      <w:r w:rsidR="001F1DA0" w:rsidRPr="00D44498">
        <w:rPr>
          <w:rStyle w:val="Funotenzeichen"/>
        </w:rPr>
        <w:footnoteReference w:id="37"/>
      </w:r>
      <w:r w:rsidR="001F1DA0" w:rsidRPr="00D44498">
        <w:t>)</w:t>
      </w:r>
      <w:r w:rsidRPr="00D44498">
        <w:t>, um über eine entsprechende Behandlung (Postexpositionsprophylaxe) entscheiden zu können.</w:t>
      </w:r>
    </w:p>
    <w:p w14:paraId="15C5CC05" w14:textId="77777777" w:rsidR="002C17D7" w:rsidRPr="00D44498" w:rsidRDefault="002C17D7">
      <w:pPr>
        <w:pStyle w:val="Punktabsatz"/>
      </w:pPr>
      <w:r w:rsidRPr="00D44498">
        <w:t>Die Pflegedienstleitung trägt dafür Sorge, dass der Betriebsärztliche Dienst zeitnah informiert wird.</w:t>
      </w:r>
    </w:p>
    <w:p w14:paraId="60308B65" w14:textId="77777777" w:rsidR="00751C73" w:rsidRPr="00D44498" w:rsidRDefault="00751C73">
      <w:pPr>
        <w:pStyle w:val="berschrift1"/>
      </w:pPr>
      <w:r w:rsidRPr="00D44498">
        <w:br w:type="page"/>
      </w:r>
      <w:bookmarkStart w:id="94" w:name="_Toc170285339"/>
      <w:bookmarkStart w:id="95" w:name="_Toc170291998"/>
      <w:bookmarkStart w:id="96" w:name="_Toc182102999"/>
      <w:bookmarkStart w:id="97" w:name="_Toc204329930"/>
      <w:r w:rsidRPr="00D44498">
        <w:lastRenderedPageBreak/>
        <w:t>Umgebungshygiene</w:t>
      </w:r>
      <w:bookmarkEnd w:id="92"/>
      <w:bookmarkEnd w:id="93"/>
      <w:bookmarkEnd w:id="94"/>
      <w:bookmarkEnd w:id="95"/>
      <w:bookmarkEnd w:id="96"/>
      <w:bookmarkEnd w:id="97"/>
    </w:p>
    <w:p w14:paraId="416088A5" w14:textId="77777777" w:rsidR="00751C73" w:rsidRPr="00D44498" w:rsidRDefault="00751C73">
      <w:pPr>
        <w:pStyle w:val="berschrift2"/>
        <w:jc w:val="left"/>
      </w:pPr>
      <w:bookmarkStart w:id="98" w:name="_Toc161650896"/>
      <w:bookmarkStart w:id="99" w:name="_Toc162855047"/>
      <w:bookmarkStart w:id="100" w:name="_Toc170285340"/>
      <w:bookmarkStart w:id="101" w:name="_Toc170291999"/>
      <w:bookmarkStart w:id="102" w:name="_Toc182103000"/>
      <w:bookmarkStart w:id="103" w:name="_Toc204329931"/>
      <w:r w:rsidRPr="00D44498">
        <w:t>Routinemäßige Reinigungs- und Desinfektionsarbeiten</w:t>
      </w:r>
      <w:bookmarkEnd w:id="98"/>
      <w:bookmarkEnd w:id="99"/>
      <w:bookmarkEnd w:id="100"/>
      <w:bookmarkEnd w:id="101"/>
      <w:bookmarkEnd w:id="102"/>
      <w:bookmarkEnd w:id="103"/>
    </w:p>
    <w:p w14:paraId="2F66EB73" w14:textId="77777777" w:rsidR="00751C73" w:rsidRPr="00D44498" w:rsidRDefault="00751C73">
      <w:pPr>
        <w:pStyle w:val="berschrift3"/>
        <w:jc w:val="left"/>
      </w:pPr>
      <w:bookmarkStart w:id="104" w:name="_Toc161650897"/>
      <w:bookmarkStart w:id="105" w:name="_Toc162855048"/>
      <w:bookmarkStart w:id="106" w:name="_Toc170285341"/>
      <w:bookmarkStart w:id="107" w:name="_Toc170292000"/>
      <w:bookmarkStart w:id="108" w:name="_Toc182103001"/>
      <w:bookmarkStart w:id="109" w:name="_Toc204329932"/>
      <w:r w:rsidRPr="00D44498">
        <w:t>Organisation</w:t>
      </w:r>
      <w:bookmarkEnd w:id="104"/>
      <w:bookmarkEnd w:id="105"/>
      <w:bookmarkEnd w:id="106"/>
      <w:bookmarkEnd w:id="107"/>
      <w:bookmarkEnd w:id="108"/>
      <w:bookmarkEnd w:id="109"/>
    </w:p>
    <w:p w14:paraId="1A635586" w14:textId="77777777" w:rsidR="00751C73" w:rsidRPr="00D44498" w:rsidRDefault="00751C73">
      <w:r w:rsidRPr="00D44498">
        <w:t>Die routinemäßigen Reinigungs- und Desinfektionsarbeiten sind den vor Ort aushängenden Reinigungs- und Desinfektionsplänen entnehmbar.</w:t>
      </w:r>
    </w:p>
    <w:p w14:paraId="6FD4B8BD" w14:textId="77777777" w:rsidR="00751C73" w:rsidRPr="00D44498" w:rsidRDefault="00751C73">
      <w:r w:rsidRPr="00D44498">
        <w:t xml:space="preserve">Die </w:t>
      </w:r>
      <w:r w:rsidR="00F835BC" w:rsidRPr="00D44498">
        <w:t>Pflegedienst</w:t>
      </w:r>
      <w:r w:rsidRPr="00D44498">
        <w:t>leitung trägt dafür Sorge, dass je ein für diesen Bereich vorgesehener Reinigungs- und Desinfektionsplan (incl. Dosiertabelle</w:t>
      </w:r>
      <w:r w:rsidR="00002A5D" w:rsidRPr="00D44498">
        <w:rPr>
          <w:rStyle w:val="Funotenzeichen"/>
        </w:rPr>
        <w:footnoteReference w:id="38"/>
      </w:r>
      <w:r w:rsidRPr="00D44498">
        <w:t>) in den unreinen Arbeitsräumen und im Dienstzimmer aushängt und dass die in diesen Plänen genannten Mittel vor Ort verfügbar sind. Ferner sorgt sie dafür, dass bei neuen Möbeln, Einrichtungs</w:t>
      </w:r>
      <w:r w:rsidR="00B708DA" w:rsidRPr="00D44498">
        <w:softHyphen/>
      </w:r>
      <w:r w:rsidRPr="00D44498">
        <w:t>gegenständen, Medizinprodukten etc. die Frage der Materialverträglichkeit vor Anwendung von Reinigungs- und Desinfektionsmitteln geklärt ist.</w:t>
      </w:r>
    </w:p>
    <w:p w14:paraId="4EC01A4E" w14:textId="77777777" w:rsidR="00751C73" w:rsidRPr="00D44498" w:rsidRDefault="00751C73">
      <w:r w:rsidRPr="00D44498">
        <w:t>Besondere Maßnahmen im Infektionsfall sind den Ausführungen in Kap. 5 zu entnehmen.</w:t>
      </w:r>
    </w:p>
    <w:p w14:paraId="3ABDEEB0" w14:textId="77777777" w:rsidR="00751C73" w:rsidRPr="00D44498" w:rsidRDefault="00751C73">
      <w:pPr>
        <w:pStyle w:val="berschrift3"/>
        <w:jc w:val="left"/>
      </w:pPr>
      <w:bookmarkStart w:id="110" w:name="_Toc161650898"/>
      <w:bookmarkStart w:id="111" w:name="_Toc162855049"/>
      <w:bookmarkStart w:id="112" w:name="_Toc170285342"/>
      <w:bookmarkStart w:id="113" w:name="_Toc170292001"/>
      <w:bookmarkStart w:id="114" w:name="_Toc182103002"/>
      <w:bookmarkStart w:id="115" w:name="_Toc204329933"/>
      <w:r w:rsidRPr="00D44498">
        <w:t>Hausreinigung</w:t>
      </w:r>
      <w:bookmarkEnd w:id="110"/>
      <w:bookmarkEnd w:id="111"/>
      <w:bookmarkEnd w:id="112"/>
      <w:bookmarkEnd w:id="113"/>
      <w:bookmarkEnd w:id="114"/>
      <w:bookmarkEnd w:id="115"/>
    </w:p>
    <w:p w14:paraId="237AB34D" w14:textId="1D80C68D" w:rsidR="00751C73" w:rsidRPr="00D44498" w:rsidRDefault="00751C73">
      <w:r w:rsidRPr="00D44498">
        <w:t xml:space="preserve">Die Hausreinigung wird von </w:t>
      </w:r>
      <w:r w:rsidR="00AE3ABF" w:rsidRPr="00D44498">
        <w:t xml:space="preserve">Mitarbeitenden </w:t>
      </w:r>
      <w:r w:rsidR="00081A09" w:rsidRPr="00D44498">
        <w:t>des h</w:t>
      </w:r>
      <w:r w:rsidRPr="00D44498">
        <w:t>auswirtschaftlichen Dienstes durchgeführt</w:t>
      </w:r>
      <w:r w:rsidR="00002A5D" w:rsidRPr="00D44498">
        <w:rPr>
          <w:rStyle w:val="Funotenzeichen"/>
        </w:rPr>
        <w:footnoteReference w:id="39"/>
      </w:r>
      <w:r w:rsidRPr="00D44498">
        <w:t>.</w:t>
      </w:r>
      <w:r w:rsidR="00395CAC" w:rsidRPr="00D44498">
        <w:t xml:space="preserve"> </w:t>
      </w:r>
      <w:r w:rsidRPr="00D44498">
        <w:t>Hierbei wird die Unterhaltsreinigung</w:t>
      </w:r>
      <w:r w:rsidR="005847F4" w:rsidRPr="00D44498">
        <w:t xml:space="preserve"> von der </w:t>
      </w:r>
      <w:r w:rsidRPr="00D44498">
        <w:t>Grundreinigung</w:t>
      </w:r>
      <w:r w:rsidR="00002A5D" w:rsidRPr="00D44498">
        <w:rPr>
          <w:rStyle w:val="Funotenzeichen"/>
        </w:rPr>
        <w:footnoteReference w:id="40"/>
      </w:r>
      <w:r w:rsidRPr="00D44498">
        <w:t xml:space="preserve"> unterschieden.</w:t>
      </w:r>
      <w:r w:rsidR="00CA69A6" w:rsidRPr="00D44498">
        <w:t xml:space="preserve"> Maßnahmen der Flächendesinfektion werden nur im Kontaminationsfall durchgeführt (z.</w:t>
      </w:r>
      <w:r w:rsidR="00E269C6" w:rsidRPr="00D44498">
        <w:t xml:space="preserve"> </w:t>
      </w:r>
      <w:r w:rsidR="00CA69A6" w:rsidRPr="00D44498">
        <w:t>B. nach Erbrechen eines Gastes).</w:t>
      </w:r>
    </w:p>
    <w:p w14:paraId="353D50E3" w14:textId="77777777" w:rsidR="00751C73" w:rsidRPr="00D44498" w:rsidRDefault="00751C73">
      <w:pPr>
        <w:pStyle w:val="berschrift4"/>
        <w:numPr>
          <w:ilvl w:val="0"/>
          <w:numId w:val="0"/>
        </w:numPr>
      </w:pPr>
      <w:r w:rsidRPr="00D44498">
        <w:t xml:space="preserve">Durchführung der Unterhaltsreinigung </w:t>
      </w:r>
    </w:p>
    <w:p w14:paraId="0C54EBFC" w14:textId="77777777" w:rsidR="00751C73" w:rsidRPr="00D44498" w:rsidRDefault="00751C73">
      <w:r w:rsidRPr="00D44498">
        <w:t>Die Unterhaltsreinigung wird</w:t>
      </w:r>
      <w:r w:rsidR="00395CAC" w:rsidRPr="00D44498">
        <w:t xml:space="preserve"> arbeitstäglich</w:t>
      </w:r>
      <w:r w:rsidRPr="00D44498">
        <w:t xml:space="preserve"> durchgeführt und umfasst folgende Leistungen:</w:t>
      </w:r>
    </w:p>
    <w:p w14:paraId="30EDDC05" w14:textId="77777777" w:rsidR="00751C73" w:rsidRPr="00D44498" w:rsidRDefault="00751C73">
      <w:pPr>
        <w:pStyle w:val="Punktabsatz"/>
      </w:pPr>
      <w:r w:rsidRPr="00D44498">
        <w:t xml:space="preserve">Reinigung der </w:t>
      </w:r>
      <w:r w:rsidR="00F835BC" w:rsidRPr="00D44498">
        <w:t>Aufenthaltsräume</w:t>
      </w:r>
      <w:r w:rsidRPr="00D44498">
        <w:t>, d.h. reinigendes Wischen von glatten Böden, Tischen, Nac</w:t>
      </w:r>
      <w:r w:rsidR="00395CAC" w:rsidRPr="00D44498">
        <w:t>httischen und Stühlen, reinigen</w:t>
      </w:r>
      <w:r w:rsidRPr="00D44498">
        <w:t>des Abwischen der Waschbecken und sonstigen Sanitäre</w:t>
      </w:r>
      <w:r w:rsidR="00395CAC" w:rsidRPr="00D44498">
        <w:t>inrichtungen, äußerliche Reini</w:t>
      </w:r>
      <w:r w:rsidRPr="00D44498">
        <w:t>gung der Toilette.</w:t>
      </w:r>
    </w:p>
    <w:p w14:paraId="301E6B82" w14:textId="77777777" w:rsidR="00751C73" w:rsidRPr="00D44498" w:rsidRDefault="00751C73">
      <w:pPr>
        <w:pStyle w:val="Punktabsatz"/>
      </w:pPr>
      <w:r w:rsidRPr="00D44498">
        <w:t>Reinigung der Funktionsräume, d.h. reinigendes Wischen von glatten Böden, reinigendes Abwischen der Waschbecken und sonstigen Sanitäreinrichtungen, äußerliche Reinigung der Toilette</w:t>
      </w:r>
      <w:r w:rsidR="00F835BC" w:rsidRPr="00D44498">
        <w:t>n</w:t>
      </w:r>
      <w:r w:rsidRPr="00D44498">
        <w:t>, Auffüllen von Spendern.</w:t>
      </w:r>
    </w:p>
    <w:p w14:paraId="1A0F1CD7" w14:textId="77777777" w:rsidR="00751C73" w:rsidRPr="00D44498" w:rsidRDefault="00751C73">
      <w:pPr>
        <w:pStyle w:val="Punktabsatz"/>
      </w:pPr>
      <w:r w:rsidRPr="00D44498">
        <w:t>Reinigung der Flur- und Eingangsbereiche, d.h. Saugen von Auslegware, reinigendes Wischen von glatten Böden und Griffleisten.</w:t>
      </w:r>
    </w:p>
    <w:p w14:paraId="50D229F0" w14:textId="77777777" w:rsidR="00751C73" w:rsidRPr="00D44498" w:rsidRDefault="00751C73">
      <w:pPr>
        <w:pStyle w:val="berschrift4"/>
        <w:numPr>
          <w:ilvl w:val="0"/>
          <w:numId w:val="0"/>
        </w:numPr>
      </w:pPr>
      <w:r w:rsidRPr="00D44498">
        <w:t>Durchführung der Grundreinigung</w:t>
      </w:r>
    </w:p>
    <w:p w14:paraId="299FC11E" w14:textId="77777777" w:rsidR="00751C73" w:rsidRPr="00D44498" w:rsidRDefault="00751C73">
      <w:r w:rsidRPr="00D44498">
        <w:t>Die Grundreinigung wird</w:t>
      </w:r>
      <w:r w:rsidR="00395CAC" w:rsidRPr="00D44498">
        <w:t xml:space="preserve"> wöchentlich</w:t>
      </w:r>
      <w:r w:rsidRPr="00D44498">
        <w:t xml:space="preserve"> durchgeführt. Sie umfasst alle Leistungen der Unterhaltsreinigung und zusätzlich:</w:t>
      </w:r>
    </w:p>
    <w:p w14:paraId="70C06912" w14:textId="77777777" w:rsidR="00751C73" w:rsidRPr="00D44498" w:rsidRDefault="00751C73">
      <w:pPr>
        <w:pStyle w:val="Punktabsatz"/>
      </w:pPr>
      <w:r w:rsidRPr="00D44498">
        <w:t xml:space="preserve">In </w:t>
      </w:r>
      <w:r w:rsidR="00F835BC" w:rsidRPr="00D44498">
        <w:t>Aufent</w:t>
      </w:r>
      <w:r w:rsidR="005847F4" w:rsidRPr="00D44498">
        <w:t>haltsräumen</w:t>
      </w:r>
      <w:r w:rsidRPr="00D44498">
        <w:t>: Saugen von Auslegware, Reinigendes Abwischen des Mobiliars, des Bettes, der Türen und der Fensterbänke.</w:t>
      </w:r>
    </w:p>
    <w:p w14:paraId="208BDB31" w14:textId="77777777" w:rsidR="00751C73" w:rsidRPr="00D44498" w:rsidRDefault="00751C73">
      <w:pPr>
        <w:pStyle w:val="Punktabsatz"/>
      </w:pPr>
      <w:r w:rsidRPr="00D44498">
        <w:t>In den Funktionsräumen und den Flur- und Eingangsbereichen: Saugen von Auslegware, Reinigendes Abwischen des Mobiliars, der Türen und der Fensterbänke. Kühlschr</w:t>
      </w:r>
      <w:r w:rsidR="005A12BD" w:rsidRPr="00D44498">
        <w:t>änke und Aufbewahrungs</w:t>
      </w:r>
      <w:r w:rsidRPr="00D44498">
        <w:t>schränke werden ausgeräumt, reinigend ausgewischt und wieder eingeräumt. Seifen-, Desinfektionsmittel- und Handtuchspender werden gereinigt.</w:t>
      </w:r>
    </w:p>
    <w:p w14:paraId="30649FD3" w14:textId="77777777" w:rsidR="00751C73" w:rsidRPr="00D44498" w:rsidRDefault="00751C73">
      <w:pPr>
        <w:pStyle w:val="berschrift3"/>
      </w:pPr>
      <w:bookmarkStart w:id="116" w:name="_Toc161650899"/>
      <w:bookmarkStart w:id="117" w:name="_Toc162855050"/>
      <w:bookmarkStart w:id="118" w:name="_Toc170285343"/>
      <w:bookmarkStart w:id="119" w:name="_Toc170292002"/>
      <w:bookmarkStart w:id="120" w:name="_Toc182103003"/>
      <w:bookmarkStart w:id="121" w:name="_Toc204329934"/>
      <w:r w:rsidRPr="00D44498">
        <w:lastRenderedPageBreak/>
        <w:t>Regeln zur Durchführung von Reinigungs- und Desinfektionsarbeiten:</w:t>
      </w:r>
      <w:bookmarkEnd w:id="116"/>
      <w:bookmarkEnd w:id="117"/>
      <w:bookmarkEnd w:id="118"/>
      <w:bookmarkEnd w:id="119"/>
      <w:bookmarkEnd w:id="120"/>
      <w:bookmarkEnd w:id="121"/>
    </w:p>
    <w:p w14:paraId="1F541DE6" w14:textId="4660103D" w:rsidR="00CA69A6" w:rsidRPr="00D44498" w:rsidRDefault="00CA69A6">
      <w:pPr>
        <w:pStyle w:val="Punktabsatz"/>
      </w:pPr>
      <w:r w:rsidRPr="00D44498">
        <w:t xml:space="preserve">Innerhalb der Tagespflegeeinrichtung kommen Flächendesinfektionsmittel nur im Kontaminationsfall zur Anwendung </w:t>
      </w:r>
      <w:r w:rsidR="001E57BA" w:rsidRPr="00D44498">
        <w:t>(z.</w:t>
      </w:r>
      <w:r w:rsidR="00E269C6" w:rsidRPr="00D44498">
        <w:t xml:space="preserve"> </w:t>
      </w:r>
      <w:r w:rsidR="001E57BA" w:rsidRPr="00D44498">
        <w:t>B. nach Erbrechen eines Gastes). Wir verwenden für diesen Zweck</w:t>
      </w:r>
      <w:r w:rsidR="001E57BA" w:rsidRPr="00D44498">
        <w:rPr>
          <w:rStyle w:val="Funotenzeichen"/>
        </w:rPr>
        <w:footnoteReference w:id="41"/>
      </w:r>
      <w:r w:rsidR="001E57BA" w:rsidRPr="00D44498">
        <w:t xml:space="preserve"> in Verbindung mit einem Einmaltuch, welches anschließend als kontaminierter Abfall entsorgt wird (siehe Kap. 2.3.2). </w:t>
      </w:r>
    </w:p>
    <w:p w14:paraId="790BB587" w14:textId="6C304D5D" w:rsidR="00751C73" w:rsidRPr="00D44498" w:rsidRDefault="00751C73">
      <w:pPr>
        <w:pStyle w:val="Punktabsatz"/>
      </w:pPr>
      <w:r w:rsidRPr="00D44498">
        <w:t xml:space="preserve">Die Hände sind vor Kontakt mit Reinigungs- und Desinfektionsmitteln durch Verwendung von </w:t>
      </w:r>
      <w:r w:rsidR="00076D56" w:rsidRPr="00D44498">
        <w:t>Schutzh</w:t>
      </w:r>
      <w:r w:rsidRPr="00D44498">
        <w:t>andschuhen</w:t>
      </w:r>
      <w:r w:rsidR="009E5BD3" w:rsidRPr="00D44498">
        <w:rPr>
          <w:rStyle w:val="Funotenzeichen"/>
        </w:rPr>
        <w:footnoteReference w:id="42"/>
      </w:r>
      <w:r w:rsidRPr="00D44498">
        <w:t xml:space="preserve"> zu schützen (siehe Kap. 1.</w:t>
      </w:r>
      <w:r w:rsidR="00BB4652" w:rsidRPr="00D44498">
        <w:t>3</w:t>
      </w:r>
      <w:r w:rsidRPr="00D44498">
        <w:t>.</w:t>
      </w:r>
      <w:r w:rsidR="00BB4652" w:rsidRPr="00D44498">
        <w:t>6</w:t>
      </w:r>
      <w:r w:rsidRPr="00D44498">
        <w:t>).</w:t>
      </w:r>
      <w:r w:rsidR="009E5BD3" w:rsidRPr="00D44498">
        <w:t xml:space="preserve"> In besonderen Situationen ist weitere Persönliche Schutzausrüstung notwendig (siehe Kap. 5).</w:t>
      </w:r>
    </w:p>
    <w:p w14:paraId="513FE5FE" w14:textId="77777777" w:rsidR="00751C73" w:rsidRPr="00D44498" w:rsidRDefault="00751C73">
      <w:pPr>
        <w:pStyle w:val="Punktabsatz"/>
      </w:pPr>
      <w:r w:rsidRPr="00D44498">
        <w:t>Zur Unterhalts- oder Grundreinigung des Fußbod</w:t>
      </w:r>
      <w:r w:rsidR="009658CD" w:rsidRPr="00D44498">
        <w:t>ens wird die Halbnass-Einstufen</w:t>
      </w:r>
      <w:r w:rsidRPr="00D44498">
        <w:t>methode</w:t>
      </w:r>
      <w:r w:rsidR="00002A5D" w:rsidRPr="00D44498">
        <w:rPr>
          <w:rStyle w:val="Funotenzeichen"/>
        </w:rPr>
        <w:footnoteReference w:id="43"/>
      </w:r>
      <w:r w:rsidRPr="00D44498">
        <w:t xml:space="preserve"> angewandt. Je ein getränkter Mopp wird für ein </w:t>
      </w:r>
      <w:r w:rsidR="00B376D0" w:rsidRPr="00D44498">
        <w:t>Aufenthalts</w:t>
      </w:r>
      <w:r w:rsidRPr="00D44498">
        <w:t xml:space="preserve">zimmer oder für einen Funktionsraum oder für den Flur- und Eingangsbereich verwendet. </w:t>
      </w:r>
    </w:p>
    <w:p w14:paraId="1B67151F" w14:textId="35745408" w:rsidR="00751C73" w:rsidRPr="00D44498" w:rsidRDefault="001208A2">
      <w:pPr>
        <w:pStyle w:val="Punktabsatz"/>
      </w:pPr>
      <w:r w:rsidRPr="00D44498">
        <w:rPr>
          <w:rStyle w:val="Funotenzeichen"/>
        </w:rPr>
        <w:footnoteReference w:id="44"/>
      </w:r>
      <w:r w:rsidR="00A36153" w:rsidRPr="00D44498">
        <w:t xml:space="preserve"> Zur Flächenreinigung werden getränkte Wischtücher oder sog</w:t>
      </w:r>
      <w:r w:rsidR="00E930E6" w:rsidRPr="00D44498">
        <w:t>enannte</w:t>
      </w:r>
      <w:r w:rsidR="00A36153" w:rsidRPr="00D44498">
        <w:t xml:space="preserve"> „Wipes“, verwendet.</w:t>
      </w:r>
      <w:r w:rsidR="00751C73" w:rsidRPr="00D44498">
        <w:t xml:space="preserve"> Neue </w:t>
      </w:r>
      <w:r w:rsidR="001E00FC" w:rsidRPr="00D44498">
        <w:t>Wischtücher</w:t>
      </w:r>
      <w:r w:rsidR="001C4CE2" w:rsidRPr="00D44498">
        <w:t xml:space="preserve"> bzw. </w:t>
      </w:r>
      <w:r w:rsidR="00751C73" w:rsidRPr="00D44498">
        <w:t>Wipes befinden sich in einem Behälter, der mit</w:t>
      </w:r>
      <w:r w:rsidRPr="00D44498">
        <w:rPr>
          <w:rStyle w:val="Funotenzeichen"/>
        </w:rPr>
        <w:footnoteReference w:id="45"/>
      </w:r>
      <w:r w:rsidR="00751C73" w:rsidRPr="00D44498">
        <w:t xml:space="preserve"> aufgegossen wird. Es wird in der Reihenfolge Inventar, Sanitär und WC gearbeitet. Benutzte Wipes werden vor Ort als Hau</w:t>
      </w:r>
      <w:r w:rsidR="0077355F" w:rsidRPr="00D44498">
        <w:t xml:space="preserve">smüll verworfen und </w:t>
      </w:r>
      <w:r w:rsidR="00751C73" w:rsidRPr="00D44498">
        <w:t>dürfen nicht zimmerübergreifend verwendet werden. Die Innenseite von Toiletten</w:t>
      </w:r>
      <w:r w:rsidR="0077355F" w:rsidRPr="00D44498">
        <w:t xml:space="preserve"> </w:t>
      </w:r>
      <w:r w:rsidR="00751C73" w:rsidRPr="00D44498">
        <w:t>wird ausschließlich mit der WC-Bürste gereinigt.</w:t>
      </w:r>
    </w:p>
    <w:p w14:paraId="5CA2038D" w14:textId="1481A17E" w:rsidR="00A36153" w:rsidRPr="00D44498" w:rsidRDefault="00A36153" w:rsidP="00A36153">
      <w:pPr>
        <w:pStyle w:val="Punktabsatz"/>
      </w:pPr>
      <w:r w:rsidRPr="00D44498">
        <w:t xml:space="preserve">Benutzte Wischtücher und </w:t>
      </w:r>
      <w:r w:rsidR="00E930E6" w:rsidRPr="00D44498">
        <w:t>-</w:t>
      </w:r>
      <w:r w:rsidRPr="00D44498">
        <w:t>Möppe dürfen nicht wieder in die Reinigungs-/</w:t>
      </w:r>
      <w:r w:rsidR="002D71CF" w:rsidRPr="00D44498">
        <w:t xml:space="preserve"> </w:t>
      </w:r>
      <w:r w:rsidRPr="00D44498">
        <w:t>Desinfektionslösung eingetaucht werden.</w:t>
      </w:r>
    </w:p>
    <w:p w14:paraId="4E6F2864" w14:textId="704DC53E" w:rsidR="00751C73" w:rsidRPr="00D44498" w:rsidRDefault="00751C73">
      <w:pPr>
        <w:pStyle w:val="Punktabsatz"/>
      </w:pPr>
      <w:r w:rsidRPr="00D44498">
        <w:t xml:space="preserve">Zur Flächenreinigung wird in vorgegebener Reihenfolge mit drei Eimern und drei verschiedenen </w:t>
      </w:r>
      <w:r w:rsidR="00BF0798" w:rsidRPr="00D44498">
        <w:t xml:space="preserve">Tüchern </w:t>
      </w:r>
      <w:r w:rsidRPr="00D44498">
        <w:t>gearbeitet:</w:t>
      </w:r>
    </w:p>
    <w:p w14:paraId="196D5AF3" w14:textId="7294DA4D" w:rsidR="00751C73" w:rsidRPr="00D44498" w:rsidRDefault="001208A2">
      <w:pPr>
        <w:pStyle w:val="Punkt-Unterabsatz"/>
      </w:pPr>
      <w:r w:rsidRPr="00D44498">
        <w:rPr>
          <w:rStyle w:val="Funotenzeichen"/>
        </w:rPr>
        <w:footnoteReference w:id="46"/>
      </w:r>
      <w:r w:rsidR="00751C73" w:rsidRPr="00D44498">
        <w:t xml:space="preserve">Eimer und </w:t>
      </w:r>
      <w:r w:rsidR="00BF0798" w:rsidRPr="00D44498">
        <w:t xml:space="preserve">Tücher </w:t>
      </w:r>
      <w:r w:rsidR="00751C73" w:rsidRPr="00D44498">
        <w:t>für Inventar, Möbel, Türen etc.</w:t>
      </w:r>
    </w:p>
    <w:p w14:paraId="1346CEDB" w14:textId="5387A2B3" w:rsidR="00751C73" w:rsidRPr="00D44498" w:rsidRDefault="001208A2">
      <w:pPr>
        <w:pStyle w:val="Punkt-Unterabsatz"/>
      </w:pPr>
      <w:r w:rsidRPr="00D44498">
        <w:rPr>
          <w:rStyle w:val="Funotenzeichen"/>
        </w:rPr>
        <w:footnoteReference w:id="47"/>
      </w:r>
      <w:r w:rsidR="00751C73" w:rsidRPr="00D44498">
        <w:t xml:space="preserve">Eimer und </w:t>
      </w:r>
      <w:r w:rsidR="00BF0798" w:rsidRPr="00D44498">
        <w:t xml:space="preserve">Tücher </w:t>
      </w:r>
      <w:r w:rsidR="00751C73" w:rsidRPr="00D44498">
        <w:t>für Sanitärkacheln, Waschbecken Duschen etc.</w:t>
      </w:r>
    </w:p>
    <w:p w14:paraId="1E7A7257" w14:textId="15798811" w:rsidR="00751C73" w:rsidRPr="00D44498" w:rsidRDefault="001208A2">
      <w:pPr>
        <w:pStyle w:val="Punkt-Unterabsatz"/>
      </w:pPr>
      <w:r w:rsidRPr="00D44498">
        <w:rPr>
          <w:rStyle w:val="Funotenzeichen"/>
        </w:rPr>
        <w:footnoteReference w:id="48"/>
      </w:r>
      <w:r w:rsidR="00751C73" w:rsidRPr="00D44498">
        <w:t xml:space="preserve">Eimer und </w:t>
      </w:r>
      <w:r w:rsidR="00BF0798" w:rsidRPr="00D44498">
        <w:t xml:space="preserve">Tücher </w:t>
      </w:r>
      <w:r w:rsidR="00751C73" w:rsidRPr="00D44498">
        <w:t>für die Reinigung der WC-Außenseite (die Innenseite wird ausschließlich mit der WC-Bürste gereinigt).</w:t>
      </w:r>
    </w:p>
    <w:p w14:paraId="5A8131B8" w14:textId="71DB1DB9" w:rsidR="00751C73" w:rsidRPr="00D44498" w:rsidRDefault="00751C73">
      <w:pPr>
        <w:pStyle w:val="Punktabsatz"/>
      </w:pPr>
      <w:r w:rsidRPr="00D44498">
        <w:t>Ein Satz Wisch</w:t>
      </w:r>
      <w:r w:rsidR="001E00FC" w:rsidRPr="00D44498">
        <w:t>tücher</w:t>
      </w:r>
      <w:r w:rsidRPr="00D44498">
        <w:t xml:space="preserve"> wird für die </w:t>
      </w:r>
      <w:r w:rsidR="00B376D0" w:rsidRPr="00D44498">
        <w:t>Aufenthaltsräume</w:t>
      </w:r>
      <w:r w:rsidRPr="00D44498">
        <w:t>, ein weiterer für die Funktionsräume und ein weiterer für die Flur- und Eingangsbereiche verwendet. Mit dem Lappenwechsel findet auch ein Wechsel des Wisch- und des Spülwassers statt.</w:t>
      </w:r>
    </w:p>
    <w:p w14:paraId="295D4FF0" w14:textId="04AF3A32" w:rsidR="00751C73" w:rsidRPr="00D44498" w:rsidRDefault="00751C73">
      <w:pPr>
        <w:pStyle w:val="Punktabsatz"/>
      </w:pPr>
      <w:r w:rsidRPr="00D44498">
        <w:t xml:space="preserve">Benutzte wieder verwendbare </w:t>
      </w:r>
      <w:r w:rsidR="00BF0798" w:rsidRPr="00D44498">
        <w:t xml:space="preserve">Tücher </w:t>
      </w:r>
      <w:r w:rsidRPr="00D44498">
        <w:t>werden über die Schmutzwäsche entsorgt; Einmal</w:t>
      </w:r>
      <w:r w:rsidRPr="00D44498">
        <w:softHyphen/>
      </w:r>
      <w:r w:rsidR="00BF0798" w:rsidRPr="00D44498">
        <w:t>tücher</w:t>
      </w:r>
      <w:r w:rsidR="001C4CE2" w:rsidRPr="00D44498">
        <w:t xml:space="preserve"> bzw. Wipes</w:t>
      </w:r>
      <w:r w:rsidRPr="00D44498">
        <w:t xml:space="preserve"> als Siedlungsmüll (Hausmüll) verworfen (siehe Kap. 2.3.1</w:t>
      </w:r>
      <w:r w:rsidR="00D95B88" w:rsidRPr="00D44498">
        <w:t xml:space="preserve"> und 2.3.2</w:t>
      </w:r>
      <w:r w:rsidRPr="00D44498">
        <w:t xml:space="preserve">). </w:t>
      </w:r>
    </w:p>
    <w:p w14:paraId="3A438553" w14:textId="3EEE8CB2" w:rsidR="004D5961" w:rsidRPr="00D44498" w:rsidRDefault="004D5961" w:rsidP="004D5961">
      <w:pPr>
        <w:pStyle w:val="Punktabsatz"/>
      </w:pPr>
      <w:r w:rsidRPr="00D44498">
        <w:lastRenderedPageBreak/>
        <w:t>Desinfektionslösungen dürfen nur die Reinigungsmittel bzw. Reinigungsverstärker hinzugegeben werden, die vom Hersteller dafür zugelassen sind und im Reinigungs- und Desinfektionsplan genannt werden.</w:t>
      </w:r>
    </w:p>
    <w:p w14:paraId="7BD079D5" w14:textId="78A95141" w:rsidR="00751C73" w:rsidRPr="00D44498" w:rsidRDefault="00B51ADA">
      <w:pPr>
        <w:pStyle w:val="Punktabsatz"/>
      </w:pPr>
      <w:r w:rsidRPr="00D44498">
        <w:rPr>
          <w:rStyle w:val="Funotenzeichen"/>
        </w:rPr>
        <w:footnoteReference w:id="49"/>
      </w:r>
      <w:r w:rsidR="00751C73" w:rsidRPr="00D44498">
        <w:t>Desinfektions- oder Reinigungslösungen werden aus Konzentrat und Wasser unter Ver</w:t>
      </w:r>
      <w:r w:rsidR="00751C73" w:rsidRPr="00D44498">
        <w:softHyphen/>
        <w:t>wendung eines Dosierbechers und einer Dosiertabelle angesetzt. Um Schaum</w:t>
      </w:r>
      <w:r w:rsidR="00751C73" w:rsidRPr="00D44498">
        <w:softHyphen/>
        <w:t>bil</w:t>
      </w:r>
      <w:r w:rsidR="00751C73" w:rsidRPr="00D44498">
        <w:softHyphen/>
        <w:t xml:space="preserve">dung zu vermeiden wird erst die erforderliche Menge an kaltem Wasser in den Eimer gelassen und danach die vorgesehene </w:t>
      </w:r>
      <w:r w:rsidR="005E158A" w:rsidRPr="00D44498">
        <w:t xml:space="preserve">Menge an Konzentrat </w:t>
      </w:r>
      <w:r w:rsidR="00751C73" w:rsidRPr="00D44498">
        <w:t>zugegeben.</w:t>
      </w:r>
    </w:p>
    <w:p w14:paraId="07DEE3CF" w14:textId="5DCAF1DF" w:rsidR="00751C73" w:rsidRPr="00D44498" w:rsidRDefault="00751C73">
      <w:pPr>
        <w:pStyle w:val="Punktabsatz"/>
      </w:pPr>
      <w:r w:rsidRPr="00D44498">
        <w:t>Desinfektions- oder Reinigungslösungen werden unter Verwendung von Dosierbeuteln angesetzt. Hierbei wird erst die erforderliche Menge an kaltem Wasser in den Eimer gelassen und dann der Beutel im Wasser geöffnet.</w:t>
      </w:r>
    </w:p>
    <w:p w14:paraId="4DADE99A" w14:textId="1C73371B" w:rsidR="005E158A" w:rsidRPr="00D44498" w:rsidRDefault="005E158A">
      <w:pPr>
        <w:pStyle w:val="Punktabsatz"/>
      </w:pPr>
      <w:r w:rsidRPr="00D44498">
        <w:t>Zur Flächendesinfektion werden getränkte „Wipes“ aus einem Tuchspendersystem verwendet. Neue Wipes befinden sich in einem Behälter, der mit</w:t>
      </w:r>
      <w:r w:rsidRPr="00D44498">
        <w:rPr>
          <w:rStyle w:val="Funotenzeichen"/>
        </w:rPr>
        <w:footnoteReference w:id="50"/>
      </w:r>
      <w:r w:rsidRPr="00D44498">
        <w:t xml:space="preserve">  aufgegossen wird. Benutzte Wipes werden vor Ort als Siedlungsmüll verworfen. Ein Tuchspendersystem ist nach der Desinfektionsmittel-Befüllung </w:t>
      </w:r>
      <w:r w:rsidRPr="00D44498">
        <w:rPr>
          <w:rStyle w:val="Funotenzeichen"/>
        </w:rPr>
        <w:footnoteReference w:id="51"/>
      </w:r>
      <w:r w:rsidRPr="00D44498">
        <w:t xml:space="preserve"> Tage verwendungsfähig und ist mit einem Verwendbar bis-Datum zu beschriften (Standzeit). Vor Wiederbefüllung ist das Tuchspendersystem grundsätzlich aufzubereiten</w:t>
      </w:r>
      <w:r w:rsidRPr="00D44498">
        <w:rPr>
          <w:rStyle w:val="Funotenzeichen"/>
        </w:rPr>
        <w:footnoteReference w:id="52"/>
      </w:r>
      <w:r w:rsidRPr="00D44498">
        <w:t xml:space="preserve"> .</w:t>
      </w:r>
    </w:p>
    <w:p w14:paraId="0CD62065" w14:textId="77777777" w:rsidR="00751C73" w:rsidRPr="00D44498" w:rsidRDefault="001E57BA">
      <w:pPr>
        <w:pStyle w:val="Punktabsatz"/>
      </w:pPr>
      <w:r w:rsidRPr="00D44498">
        <w:t>Nach ihrer Verwendung werden Desinfektionsmittell</w:t>
      </w:r>
      <w:r w:rsidR="00751C73" w:rsidRPr="00D44498">
        <w:t>ösung</w:t>
      </w:r>
      <w:r w:rsidRPr="00D44498">
        <w:t>en über die Toilette entsorgt. Die Eimer sind auszuspülen und mit einem Einmaltuch trocken zu wischen</w:t>
      </w:r>
      <w:r w:rsidR="00B51ADA" w:rsidRPr="00D44498">
        <w:t>.</w:t>
      </w:r>
    </w:p>
    <w:p w14:paraId="0DA56BE8" w14:textId="3033E69A" w:rsidR="00751C73" w:rsidRPr="00D44498" w:rsidRDefault="008052FE">
      <w:pPr>
        <w:pStyle w:val="berschrift2"/>
      </w:pPr>
      <w:bookmarkStart w:id="122" w:name="_Toc161650900"/>
      <w:bookmarkStart w:id="123" w:name="_Toc162855051"/>
      <w:bookmarkStart w:id="124" w:name="_Toc170285344"/>
      <w:bookmarkStart w:id="125" w:name="_Toc170292003"/>
      <w:bookmarkStart w:id="126" w:name="_Toc182103004"/>
      <w:bookmarkStart w:id="127" w:name="_Toc204329935"/>
      <w:r w:rsidRPr="00D44498">
        <w:t xml:space="preserve">Aufbereitung </w:t>
      </w:r>
      <w:r w:rsidR="00585E89" w:rsidRPr="00D44498">
        <w:t>von und Umgang mit</w:t>
      </w:r>
      <w:r w:rsidRPr="00D44498">
        <w:t xml:space="preserve"> </w:t>
      </w:r>
      <w:r w:rsidR="00751C73" w:rsidRPr="00D44498">
        <w:t>Medizinprodukten</w:t>
      </w:r>
      <w:bookmarkEnd w:id="122"/>
      <w:bookmarkEnd w:id="123"/>
      <w:bookmarkEnd w:id="124"/>
      <w:bookmarkEnd w:id="125"/>
      <w:bookmarkEnd w:id="126"/>
      <w:bookmarkEnd w:id="127"/>
    </w:p>
    <w:p w14:paraId="1E295303" w14:textId="77777777" w:rsidR="00751C73" w:rsidRPr="00D44498" w:rsidRDefault="00751C73">
      <w:r w:rsidRPr="00D44498">
        <w:t>Medizinprodukte (MP) sind m</w:t>
      </w:r>
      <w:r w:rsidR="00367C92" w:rsidRPr="00D44498">
        <w:t>eist Gegenstände, die der Erken</w:t>
      </w:r>
      <w:r w:rsidRPr="00D44498">
        <w:t>nung, Verhütung, Überwachung, Behandlung oder Linderung (bzw. Kompensation) von Krankheiten, Verletzungen oder Behinderungen dienen. Insofern r</w:t>
      </w:r>
      <w:r w:rsidR="00367C92" w:rsidRPr="00D44498">
        <w:t>eicht die Bandbreite vom Thermo</w:t>
      </w:r>
      <w:r w:rsidRPr="00D44498">
        <w:t>meter über Pumpen zur Sondenernährung bis</w:t>
      </w:r>
      <w:r w:rsidR="00367C92" w:rsidRPr="00D44498">
        <w:t xml:space="preserve"> hin zu Gehhilfen, Wechseldruck</w:t>
      </w:r>
      <w:r w:rsidRPr="00D44498">
        <w:t>matratzen und Lagerungsschienen.</w:t>
      </w:r>
    </w:p>
    <w:p w14:paraId="3262689E" w14:textId="42E64E14" w:rsidR="00751C73" w:rsidRPr="00D44498" w:rsidRDefault="00751C73">
      <w:r w:rsidRPr="00D44498">
        <w:t>Mit dem Gebrauch von Medizinprodukten sind vielfältige gesetzliche Forderungen verbunden, von denen hier lediglich die Frage der hygienegerechten Aufbereitung behandelt wird.</w:t>
      </w:r>
      <w:r w:rsidR="00585E89" w:rsidRPr="00D44498">
        <w:t xml:space="preserve"> Die hier getroffenen Aussagen zur Aufbereitung sind allgemein gehalten. Details sind den jeweiligen Herstellerangaben zu entnehmen.</w:t>
      </w:r>
    </w:p>
    <w:p w14:paraId="045436AA" w14:textId="77777777" w:rsidR="00751C73" w:rsidRPr="00D44498" w:rsidRDefault="00751C73">
      <w:pPr>
        <w:pStyle w:val="berschrift3"/>
      </w:pPr>
      <w:bookmarkStart w:id="128" w:name="_Toc161650901"/>
      <w:bookmarkStart w:id="129" w:name="_Toc162855052"/>
      <w:bookmarkStart w:id="130" w:name="_Toc170285345"/>
      <w:bookmarkStart w:id="131" w:name="_Toc170292004"/>
      <w:bookmarkStart w:id="132" w:name="_Toc182103005"/>
      <w:bookmarkStart w:id="133" w:name="_Toc204329936"/>
      <w:r w:rsidRPr="00D44498">
        <w:t>Organisation</w:t>
      </w:r>
      <w:bookmarkEnd w:id="128"/>
      <w:bookmarkEnd w:id="129"/>
      <w:bookmarkEnd w:id="130"/>
      <w:bookmarkEnd w:id="131"/>
      <w:bookmarkEnd w:id="132"/>
      <w:bookmarkEnd w:id="133"/>
    </w:p>
    <w:p w14:paraId="2DC1D341" w14:textId="76289C0A" w:rsidR="001955E6" w:rsidRPr="00D44498" w:rsidRDefault="0070573A" w:rsidP="00A01624">
      <w:r w:rsidRPr="00D44498">
        <w:t>Die in unserer Einrichtung verwendeten Medizinpro</w:t>
      </w:r>
      <w:r w:rsidR="003B75F5" w:rsidRPr="00D44498">
        <w:t xml:space="preserve">dukte, wie Nährsondenpumpen, Inhaliergeräte, O2-Aufbereiter etc. befinden sich </w:t>
      </w:r>
      <w:r w:rsidR="00A01624" w:rsidRPr="00D44498">
        <w:t xml:space="preserve">normalerweise </w:t>
      </w:r>
      <w:r w:rsidR="003B75F5" w:rsidRPr="00D44498">
        <w:t>im Besitz des jeweiligen Gastes</w:t>
      </w:r>
      <w:r w:rsidR="00F42A4F" w:rsidRPr="00D44498">
        <w:rPr>
          <w:rStyle w:val="Funotenzeichen"/>
        </w:rPr>
        <w:footnoteReference w:id="53"/>
      </w:r>
      <w:r w:rsidR="00A01624" w:rsidRPr="00D44498">
        <w:t>oder werden für ihn geleast</w:t>
      </w:r>
      <w:r w:rsidR="003B75F5" w:rsidRPr="00D44498">
        <w:t xml:space="preserve">. </w:t>
      </w:r>
      <w:r w:rsidR="00A01624" w:rsidRPr="00D44498">
        <w:t>Der Gast</w:t>
      </w:r>
      <w:r w:rsidR="003B75F5" w:rsidRPr="00D44498">
        <w:t xml:space="preserve"> ist somit auch Betreiber des betreffe</w:t>
      </w:r>
      <w:r w:rsidR="00A01624" w:rsidRPr="00D44498">
        <w:t xml:space="preserve">nden Medizinproduktes und als solches </w:t>
      </w:r>
      <w:r w:rsidR="003B75F5" w:rsidRPr="00D44498">
        <w:t>für Wartung, Betriebsmittel</w:t>
      </w:r>
      <w:r w:rsidR="001955E6" w:rsidRPr="00D44498">
        <w:t>, Aufbereitung</w:t>
      </w:r>
      <w:r w:rsidR="003B75F5" w:rsidRPr="00D44498">
        <w:t xml:space="preserve"> etc. </w:t>
      </w:r>
      <w:r w:rsidR="001955E6" w:rsidRPr="00D44498">
        <w:t>zuständig.</w:t>
      </w:r>
    </w:p>
    <w:p w14:paraId="7FD220A1" w14:textId="77777777" w:rsidR="00A01624" w:rsidRPr="00D44498" w:rsidRDefault="00A01624" w:rsidP="00A01624">
      <w:r w:rsidRPr="00D44498">
        <w:t>Wenn MitarbeiterInnen unserer Einrichtung solche Medizinprodukte anwenden, muss zuvor sichergestellt sein, dass</w:t>
      </w:r>
    </w:p>
    <w:p w14:paraId="3B3AAD49" w14:textId="77777777" w:rsidR="00751C73" w:rsidRPr="00D44498" w:rsidRDefault="00751C73">
      <w:pPr>
        <w:pStyle w:val="Punktabsatz"/>
      </w:pPr>
      <w:r w:rsidRPr="00D44498">
        <w:t xml:space="preserve">die vom Hersteller vorgesehenen </w:t>
      </w:r>
      <w:r w:rsidR="00A01624" w:rsidRPr="00D44498">
        <w:t xml:space="preserve">Betriebsmittel, Zusatzteile etc. </w:t>
      </w:r>
      <w:r w:rsidRPr="00D44498">
        <w:t>verfügbar sind,</w:t>
      </w:r>
    </w:p>
    <w:p w14:paraId="55169978" w14:textId="77777777" w:rsidR="00A01624" w:rsidRPr="00D44498" w:rsidRDefault="00A01624">
      <w:pPr>
        <w:pStyle w:val="Punktabsatz"/>
      </w:pPr>
      <w:r w:rsidRPr="00D44498">
        <w:t>ggf. die vom Hersteller vorgegebenen messtechnischen und sicherheitstechnischen Kontrollen frist- und fachgerecht erfolgt sind und</w:t>
      </w:r>
    </w:p>
    <w:p w14:paraId="5F0A632A" w14:textId="77777777" w:rsidR="00A01624" w:rsidRPr="00D44498" w:rsidRDefault="00751C73" w:rsidP="00A01624">
      <w:pPr>
        <w:pStyle w:val="Punktabsatz"/>
      </w:pPr>
      <w:r w:rsidRPr="00D44498">
        <w:lastRenderedPageBreak/>
        <w:t>die herstellerseitigen Gebrauchs- und Aufbereitungsanweisungen vor Ort einsehbar sind</w:t>
      </w:r>
      <w:r w:rsidR="00A01624" w:rsidRPr="00D44498">
        <w:t>.</w:t>
      </w:r>
    </w:p>
    <w:p w14:paraId="2C8B228B" w14:textId="09A17173" w:rsidR="00A01624" w:rsidRPr="00D44498" w:rsidRDefault="00A01624" w:rsidP="00A01624">
      <w:r w:rsidRPr="00D44498">
        <w:t>Bei aktiven Medizinprodukten, wie z.</w:t>
      </w:r>
      <w:r w:rsidR="00E269C6" w:rsidRPr="00D44498">
        <w:t xml:space="preserve"> </w:t>
      </w:r>
      <w:r w:rsidRPr="00D44498">
        <w:t xml:space="preserve">B. Inhaliergeräte ist seitens der Pflegedienstleitung dafür zu sorgen, dass die anwendenden </w:t>
      </w:r>
      <w:r w:rsidR="00161D84" w:rsidRPr="00D44498">
        <w:t xml:space="preserve">MitarbeiterInnen </w:t>
      </w:r>
      <w:r w:rsidRPr="00D44498">
        <w:t xml:space="preserve">eine geregelte und </w:t>
      </w:r>
      <w:r w:rsidR="001955E6" w:rsidRPr="00D44498">
        <w:t>dokument</w:t>
      </w:r>
      <w:r w:rsidRPr="00D44498">
        <w:t>ierte Einweisung erfahren haben.</w:t>
      </w:r>
    </w:p>
    <w:p w14:paraId="70B8F1A1" w14:textId="77777777" w:rsidR="00751C73" w:rsidRPr="00D44498" w:rsidRDefault="00751C73">
      <w:pPr>
        <w:pStyle w:val="berschrift3"/>
      </w:pPr>
      <w:bookmarkStart w:id="134" w:name="_Toc161650902"/>
      <w:bookmarkStart w:id="135" w:name="_Toc162855053"/>
      <w:bookmarkStart w:id="136" w:name="_Toc170285346"/>
      <w:bookmarkStart w:id="137" w:name="_Toc170292005"/>
      <w:bookmarkStart w:id="138" w:name="_Toc182103006"/>
      <w:bookmarkStart w:id="139" w:name="_Toc204329937"/>
      <w:r w:rsidRPr="00D44498">
        <w:t>Aufbereitung von Pflegeutensilien</w:t>
      </w:r>
      <w:bookmarkEnd w:id="134"/>
      <w:bookmarkEnd w:id="135"/>
      <w:bookmarkEnd w:id="136"/>
      <w:bookmarkEnd w:id="137"/>
      <w:bookmarkEnd w:id="138"/>
      <w:r w:rsidR="001955E6" w:rsidRPr="00D44498">
        <w:t xml:space="preserve"> und Medizinprodukten</w:t>
      </w:r>
      <w:bookmarkEnd w:id="139"/>
    </w:p>
    <w:p w14:paraId="021AA41B" w14:textId="77777777" w:rsidR="00751C73" w:rsidRPr="00D44498" w:rsidRDefault="00751C73">
      <w:pPr>
        <w:pStyle w:val="berschrift4"/>
        <w:numPr>
          <w:ilvl w:val="0"/>
          <w:numId w:val="0"/>
        </w:numPr>
      </w:pPr>
      <w:r w:rsidRPr="00D44498">
        <w:t>Aufbereitung von Steckbecken</w:t>
      </w:r>
      <w:r w:rsidR="00D87869" w:rsidRPr="00D44498">
        <w:t xml:space="preserve"> und</w:t>
      </w:r>
      <w:r w:rsidRPr="00D44498">
        <w:t xml:space="preserve"> Urinflaschen</w:t>
      </w:r>
      <w:r w:rsidR="00D87869" w:rsidRPr="00D44498">
        <w:t xml:space="preserve"> und Waschschalen</w:t>
      </w:r>
      <w:r w:rsidR="001208A2" w:rsidRPr="00D44498">
        <w:rPr>
          <w:rStyle w:val="Funotenzeichen"/>
        </w:rPr>
        <w:footnoteReference w:id="54"/>
      </w:r>
    </w:p>
    <w:p w14:paraId="5316419A" w14:textId="77777777" w:rsidR="00751C73" w:rsidRPr="00D44498" w:rsidRDefault="00751C73">
      <w:r w:rsidRPr="00D44498">
        <w:t xml:space="preserve">Beim Umgang mit </w:t>
      </w:r>
      <w:r w:rsidR="00D87869" w:rsidRPr="00D44498">
        <w:t xml:space="preserve">bzw. bei der Aufbereitung Steckbecken, </w:t>
      </w:r>
      <w:r w:rsidRPr="00D44498">
        <w:t xml:space="preserve">Urinflaschen </w:t>
      </w:r>
      <w:r w:rsidR="00D87869" w:rsidRPr="00D44498">
        <w:t xml:space="preserve">oder Waschschalen </w:t>
      </w:r>
      <w:r w:rsidRPr="00D44498">
        <w:t>werden Schutzhandschuhe getragen.</w:t>
      </w:r>
      <w:r w:rsidR="00D87869" w:rsidRPr="00D44498">
        <w:t xml:space="preserve"> Nach Ablegen der Handschuhe ist eine Hygienische Händedesinfektion durchzuführen.</w:t>
      </w:r>
    </w:p>
    <w:p w14:paraId="17DF87B8" w14:textId="77777777" w:rsidR="00751C73" w:rsidRPr="00D44498" w:rsidRDefault="00912A6C">
      <w:r w:rsidRPr="00D44498">
        <w:rPr>
          <w:rStyle w:val="Funotenzeichen"/>
        </w:rPr>
        <w:footnoteReference w:id="55"/>
      </w:r>
      <w:r w:rsidR="00751C73" w:rsidRPr="00D44498">
        <w:t>Steckbecken und Urinflaschen werden unmittelbar nach Gebrauch in der Steckbeckenspüle aufbereitet. Die Steckbeckenspülen werden</w:t>
      </w:r>
      <w:r w:rsidR="001208A2" w:rsidRPr="00D44498">
        <w:rPr>
          <w:rStyle w:val="Funotenzeichen"/>
        </w:rPr>
        <w:footnoteReference w:id="56"/>
      </w:r>
      <w:r w:rsidR="00751C73" w:rsidRPr="00D44498">
        <w:t xml:space="preserve"> gewartet und überprüft.</w:t>
      </w:r>
    </w:p>
    <w:p w14:paraId="75664EFE" w14:textId="77777777" w:rsidR="00AE3886" w:rsidRPr="00D44498" w:rsidRDefault="00C17F23" w:rsidP="00AE3886">
      <w:pPr>
        <w:pStyle w:val="Punktabsatz"/>
        <w:numPr>
          <w:ilvl w:val="0"/>
          <w:numId w:val="0"/>
        </w:numPr>
      </w:pPr>
      <w:r w:rsidRPr="00D44498">
        <w:t xml:space="preserve">Steckbecken, </w:t>
      </w:r>
      <w:r w:rsidR="00AE3886" w:rsidRPr="00D44498">
        <w:t xml:space="preserve">Urinflaschen </w:t>
      </w:r>
      <w:r w:rsidRPr="00D44498">
        <w:t xml:space="preserve">oder Waschschalen </w:t>
      </w:r>
      <w:r w:rsidR="00AE3886" w:rsidRPr="00D44498">
        <w:t xml:space="preserve">werden über das WC der Gästetoilette entleert, nach der </w:t>
      </w:r>
      <w:r w:rsidR="00D87869" w:rsidRPr="00D44498">
        <w:t>E</w:t>
      </w:r>
      <w:r w:rsidR="00AE3886" w:rsidRPr="00D44498">
        <w:t>ntleerung mit Wasser ausgespült</w:t>
      </w:r>
      <w:r w:rsidR="00D87869" w:rsidRPr="00D44498">
        <w:t>,</w:t>
      </w:r>
      <w:r w:rsidR="00AE3886" w:rsidRPr="00D44498">
        <w:t xml:space="preserve"> mit Toilettenpapier getrocknet</w:t>
      </w:r>
      <w:r w:rsidR="00D87869" w:rsidRPr="00D44498">
        <w:t xml:space="preserve"> und anschließend einer Wischdesinfektion unterzogen</w:t>
      </w:r>
      <w:r w:rsidR="00D87869" w:rsidRPr="00D44498">
        <w:rPr>
          <w:rStyle w:val="Funotenzeichen"/>
        </w:rPr>
        <w:footnoteReference w:id="57"/>
      </w:r>
      <w:r w:rsidR="00AE3886" w:rsidRPr="00D44498">
        <w:t xml:space="preserve">. </w:t>
      </w:r>
    </w:p>
    <w:p w14:paraId="70F16C78" w14:textId="77777777" w:rsidR="00751C73" w:rsidRPr="00D44498" w:rsidRDefault="00751C73">
      <w:pPr>
        <w:pStyle w:val="berschrift4"/>
        <w:numPr>
          <w:ilvl w:val="0"/>
          <w:numId w:val="0"/>
        </w:numPr>
      </w:pPr>
      <w:r w:rsidRPr="00D44498">
        <w:t xml:space="preserve">Aufbereitung </w:t>
      </w:r>
      <w:r w:rsidR="00C17F23" w:rsidRPr="00D44498">
        <w:t xml:space="preserve">semikritischer oder kritischer </w:t>
      </w:r>
      <w:r w:rsidRPr="00D44498">
        <w:t>Medizinprodukte</w:t>
      </w:r>
    </w:p>
    <w:p w14:paraId="78DB1DB8" w14:textId="0463DD1A" w:rsidR="00751C73" w:rsidRPr="00D44498" w:rsidRDefault="00751C73">
      <w:r w:rsidRPr="00D44498">
        <w:t>Semikritische Medizinprodukte sind Artikel, die bei bestimmungsgemäßer Verwendung Kon</w:t>
      </w:r>
      <w:r w:rsidRPr="00D44498">
        <w:softHyphen/>
        <w:t>takte mit Schleimhäuten oder krankhaft veränderter Haut haben, wie z.</w:t>
      </w:r>
      <w:r w:rsidR="00E269C6" w:rsidRPr="00D44498">
        <w:t xml:space="preserve"> </w:t>
      </w:r>
      <w:r w:rsidRPr="00D44498">
        <w:t xml:space="preserve">B. Trachealkanülen. </w:t>
      </w:r>
    </w:p>
    <w:p w14:paraId="09100BDD" w14:textId="77777777" w:rsidR="00751C73" w:rsidRPr="00D44498" w:rsidRDefault="00751C73">
      <w:r w:rsidRPr="00D44498">
        <w:t>Kritische Medizinprodukte sind Artikel wie chirurgische Instrumente, Knopfkanülen, Infusions</w:t>
      </w:r>
      <w:r w:rsidRPr="00D44498">
        <w:softHyphen/>
        <w:t>bestecke, Katheter etc., bei deren bestimmungsgemäßer Verwendung es zur Durchdringung der Haut bzw. zum Kontakt mit Blut, inneren Geweben oder Wunden kommt.</w:t>
      </w:r>
    </w:p>
    <w:p w14:paraId="47A3E60A" w14:textId="77777777" w:rsidR="00C17F23" w:rsidRPr="00D44498" w:rsidRDefault="00C17F23">
      <w:r w:rsidRPr="00D44498">
        <w:t xml:space="preserve">In unserer Einrichtung werden weder semikritische, noch kritische Medizinprodukte aufbereitet. Stattdessen wird grundsätzlich </w:t>
      </w:r>
      <w:r w:rsidR="00751C73" w:rsidRPr="00D44498">
        <w:t>Einmalmaterial verwendet.</w:t>
      </w:r>
      <w:r w:rsidR="00A120C9" w:rsidRPr="00D44498">
        <w:rPr>
          <w:rStyle w:val="Funotenzeichen"/>
        </w:rPr>
        <w:footnoteReference w:id="58"/>
      </w:r>
    </w:p>
    <w:p w14:paraId="75BCF5C8" w14:textId="22E23742" w:rsidR="00751C73" w:rsidRPr="00D44498" w:rsidRDefault="00751C73">
      <w:pPr>
        <w:pStyle w:val="berschrift3"/>
      </w:pPr>
      <w:bookmarkStart w:id="140" w:name="_Toc161650904"/>
      <w:bookmarkStart w:id="141" w:name="_Toc162855055"/>
      <w:bookmarkStart w:id="142" w:name="_Toc170285348"/>
      <w:bookmarkStart w:id="143" w:name="_Toc170292007"/>
      <w:bookmarkStart w:id="144" w:name="_Toc182103008"/>
      <w:bookmarkStart w:id="145" w:name="_Toc204329938"/>
      <w:r w:rsidRPr="00D44498">
        <w:t xml:space="preserve">Lagerung von </w:t>
      </w:r>
      <w:bookmarkEnd w:id="140"/>
      <w:bookmarkEnd w:id="141"/>
      <w:bookmarkEnd w:id="142"/>
      <w:bookmarkEnd w:id="143"/>
      <w:bookmarkEnd w:id="144"/>
      <w:r w:rsidR="00282827" w:rsidRPr="00D44498">
        <w:t>sterilen Medizinprodukten</w:t>
      </w:r>
      <w:bookmarkEnd w:id="145"/>
    </w:p>
    <w:p w14:paraId="6D2DE5ED" w14:textId="1217BDF8" w:rsidR="00C17F23" w:rsidRPr="00D44498" w:rsidRDefault="00C17F23" w:rsidP="00C17F23">
      <w:pPr>
        <w:pStyle w:val="Punktabsatz"/>
        <w:numPr>
          <w:ilvl w:val="0"/>
          <w:numId w:val="0"/>
        </w:numPr>
      </w:pPr>
      <w:r w:rsidRPr="00D44498">
        <w:t xml:space="preserve">Grundsätzlich </w:t>
      </w:r>
      <w:r w:rsidR="00282827" w:rsidRPr="00D44498">
        <w:t xml:space="preserve">werden </w:t>
      </w:r>
      <w:r w:rsidRPr="00D44498">
        <w:t>in unserer Einrichtung kein</w:t>
      </w:r>
      <w:r w:rsidR="00282827" w:rsidRPr="00D44498">
        <w:t>e sterilen Medizinprodukte</w:t>
      </w:r>
      <w:r w:rsidRPr="00D44498">
        <w:t xml:space="preserve"> gelagert. Sollte ein Gast für seine Versorgung </w:t>
      </w:r>
      <w:r w:rsidR="00282827" w:rsidRPr="00D44498">
        <w:t>sterile Medizinprodukte</w:t>
      </w:r>
      <w:r w:rsidR="00A120C9" w:rsidRPr="00D44498">
        <w:t>benötigen, müssen diese Artikel von ihm möglichst in einem geschlossenen Behältnis mitgebracht werden.</w:t>
      </w:r>
      <w:r w:rsidR="00A120C9" w:rsidRPr="00D44498">
        <w:rPr>
          <w:rStyle w:val="Funotenzeichen"/>
        </w:rPr>
        <w:footnoteReference w:id="59"/>
      </w:r>
    </w:p>
    <w:p w14:paraId="14DAA113" w14:textId="77777777" w:rsidR="00751C73" w:rsidRPr="00D44498" w:rsidRDefault="00751C73">
      <w:pPr>
        <w:pStyle w:val="berschrift2"/>
      </w:pPr>
      <w:bookmarkStart w:id="146" w:name="_Toc161650905"/>
      <w:bookmarkStart w:id="147" w:name="_Toc162855056"/>
      <w:bookmarkStart w:id="148" w:name="_Toc170285349"/>
      <w:bookmarkStart w:id="149" w:name="_Toc170292008"/>
      <w:bookmarkStart w:id="150" w:name="_Toc182103009"/>
      <w:bookmarkStart w:id="151" w:name="_Toc204329939"/>
      <w:r w:rsidRPr="00D44498">
        <w:lastRenderedPageBreak/>
        <w:t>Abfallentsorgung</w:t>
      </w:r>
      <w:bookmarkEnd w:id="146"/>
      <w:bookmarkEnd w:id="147"/>
      <w:bookmarkEnd w:id="148"/>
      <w:bookmarkEnd w:id="149"/>
      <w:bookmarkEnd w:id="150"/>
      <w:r w:rsidR="00BE44F0" w:rsidRPr="00D44498">
        <w:rPr>
          <w:rStyle w:val="Funotenzeichen"/>
        </w:rPr>
        <w:footnoteReference w:id="60"/>
      </w:r>
      <w:r w:rsidR="00B86E58" w:rsidRPr="00D44498">
        <w:t xml:space="preserve"> </w:t>
      </w:r>
      <w:r w:rsidR="00B86E58" w:rsidRPr="00D44498">
        <w:rPr>
          <w:rStyle w:val="Funotenzeichen"/>
        </w:rPr>
        <w:footnoteReference w:id="61"/>
      </w:r>
      <w:bookmarkEnd w:id="151"/>
    </w:p>
    <w:p w14:paraId="2261FFA4" w14:textId="77777777" w:rsidR="00751C73" w:rsidRPr="00D44498" w:rsidRDefault="00751C73">
      <w:pPr>
        <w:pStyle w:val="berschrift3"/>
      </w:pPr>
      <w:bookmarkStart w:id="152" w:name="_Toc161650906"/>
      <w:bookmarkStart w:id="153" w:name="_Toc162855057"/>
      <w:bookmarkStart w:id="154" w:name="_Toc170285350"/>
      <w:bookmarkStart w:id="155" w:name="_Toc170292009"/>
      <w:bookmarkStart w:id="156" w:name="_Toc182103010"/>
      <w:bookmarkStart w:id="157" w:name="_Toc204329940"/>
      <w:r w:rsidRPr="00D44498">
        <w:t>Entsorgung von Siedlungsabfällen</w:t>
      </w:r>
      <w:bookmarkEnd w:id="152"/>
      <w:bookmarkEnd w:id="153"/>
      <w:bookmarkEnd w:id="154"/>
      <w:bookmarkEnd w:id="155"/>
      <w:bookmarkEnd w:id="156"/>
      <w:bookmarkEnd w:id="157"/>
    </w:p>
    <w:p w14:paraId="2498F0B9" w14:textId="70835E33" w:rsidR="00751C73" w:rsidRPr="00D44498" w:rsidRDefault="00751C73">
      <w:r w:rsidRPr="00D44498">
        <w:t>Unter “Siedlungsabfälle” versteht man Abfälle, wie sie in ganz normalen Haushalten entstehen, z.</w:t>
      </w:r>
      <w:r w:rsidR="00E269C6" w:rsidRPr="00D44498">
        <w:t xml:space="preserve"> </w:t>
      </w:r>
      <w:r w:rsidRPr="00D44498">
        <w:t>B. alte Zeitungen, Essensreste, Verpackungsmüll.</w:t>
      </w:r>
    </w:p>
    <w:p w14:paraId="1A57C140" w14:textId="77777777" w:rsidR="00751C73" w:rsidRPr="00D44498" w:rsidRDefault="00751C73">
      <w:r w:rsidRPr="00D44498">
        <w:t>Bei der Entsorgung und Sortierung sind lediglich die für den Hausmüll üblichen Vorgaben zu beachten:</w:t>
      </w:r>
      <w:r w:rsidR="00BE44F0" w:rsidRPr="00D44498">
        <w:rPr>
          <w:rStyle w:val="Funotenzeichen"/>
        </w:rPr>
        <w:footnoteReference w:id="62"/>
      </w:r>
      <w:r w:rsidRPr="00D44498">
        <w:t xml:space="preserve">. </w:t>
      </w:r>
    </w:p>
    <w:p w14:paraId="339D7823" w14:textId="77777777" w:rsidR="00751C73" w:rsidRPr="00D44498" w:rsidRDefault="00751C73">
      <w:pPr>
        <w:pStyle w:val="berschrift3"/>
      </w:pPr>
      <w:bookmarkStart w:id="158" w:name="_Toc161650907"/>
      <w:bookmarkStart w:id="159" w:name="_Toc162855058"/>
      <w:bookmarkStart w:id="160" w:name="_Toc170285351"/>
      <w:bookmarkStart w:id="161" w:name="_Toc170292010"/>
      <w:bookmarkStart w:id="162" w:name="_Toc182103011"/>
      <w:bookmarkStart w:id="163" w:name="_Toc204329941"/>
      <w:r w:rsidRPr="00D44498">
        <w:t>Entsorgung kontaminierter Abfälle</w:t>
      </w:r>
      <w:bookmarkEnd w:id="158"/>
      <w:bookmarkEnd w:id="159"/>
      <w:bookmarkEnd w:id="160"/>
      <w:bookmarkEnd w:id="161"/>
      <w:bookmarkEnd w:id="162"/>
      <w:bookmarkEnd w:id="163"/>
    </w:p>
    <w:p w14:paraId="3B169FEC" w14:textId="3C292378" w:rsidR="00751C73" w:rsidRPr="00D44498" w:rsidRDefault="00751C73">
      <w:r w:rsidRPr="00D44498">
        <w:t>Kontaminierte Abfälle sind Abfälle, die mit potentiell infektiösen bzw. infektiösen Substanzen (z.</w:t>
      </w:r>
      <w:r w:rsidR="00AB1A73" w:rsidRPr="00D44498">
        <w:t xml:space="preserve"> </w:t>
      </w:r>
      <w:r w:rsidRPr="00D44498">
        <w:t>B. Fä</w:t>
      </w:r>
      <w:r w:rsidR="00637948" w:rsidRPr="00D44498">
        <w:t>kalien</w:t>
      </w:r>
      <w:r w:rsidRPr="00D44498">
        <w:t>, Atemwegssekret, Urin, Blut etc.) behaftet sind und die vor allem im Zusammen</w:t>
      </w:r>
      <w:r w:rsidRPr="00D44498">
        <w:softHyphen/>
        <w:t xml:space="preserve">hang mit der pflegerischen Versorgung von </w:t>
      </w:r>
      <w:r w:rsidR="0079654A" w:rsidRPr="00D44498">
        <w:t>Gästen</w:t>
      </w:r>
      <w:r w:rsidRPr="00D44498">
        <w:t xml:space="preserve"> entstehen. Zu den kontaminierten Abfällen zählen u.a. benutzte Urinbeutel, Wundverbände, Inkontinenzsysteme, Spritzen etc. Bei unsachgemäßer Handhabung innerhalb </w:t>
      </w:r>
      <w:r w:rsidR="002D005C" w:rsidRPr="00D44498">
        <w:t>der Einrichtung</w:t>
      </w:r>
      <w:r w:rsidRPr="00D44498">
        <w:t xml:space="preserve"> können durch kontaminierte Abfälle </w:t>
      </w:r>
      <w:r w:rsidR="002D005C" w:rsidRPr="00D44498">
        <w:t>Infektionserreger übertragen werden</w:t>
      </w:r>
      <w:r w:rsidRPr="00D44498">
        <w:t>.</w:t>
      </w:r>
    </w:p>
    <w:p w14:paraId="6E01E5F7" w14:textId="77777777" w:rsidR="00533141" w:rsidRPr="00D44498" w:rsidRDefault="00387006" w:rsidP="00533141">
      <w:pPr>
        <w:pStyle w:val="berschrift4"/>
        <w:numPr>
          <w:ilvl w:val="0"/>
          <w:numId w:val="0"/>
        </w:numPr>
      </w:pPr>
      <w:r w:rsidRPr="00D44498">
        <w:t>Personalhygiene</w:t>
      </w:r>
    </w:p>
    <w:p w14:paraId="59E02EA3" w14:textId="43F277EC" w:rsidR="00533141" w:rsidRPr="00D44498" w:rsidRDefault="00533141" w:rsidP="00533141">
      <w:pPr>
        <w:pStyle w:val="Punktabsatz"/>
        <w:numPr>
          <w:ilvl w:val="0"/>
          <w:numId w:val="0"/>
        </w:numPr>
      </w:pPr>
      <w:r w:rsidRPr="00D44498">
        <w:t>Bei kontaminierten Abfällen besteht d</w:t>
      </w:r>
      <w:r w:rsidR="00C277FE" w:rsidRPr="00D44498">
        <w:t>as</w:t>
      </w:r>
      <w:r w:rsidR="00AA3346" w:rsidRPr="00D44498">
        <w:t xml:space="preserve"> </w:t>
      </w:r>
      <w:r w:rsidR="00C277FE" w:rsidRPr="00D44498">
        <w:t>Risiko</w:t>
      </w:r>
      <w:r w:rsidR="00D96DB6" w:rsidRPr="00D44498">
        <w:t xml:space="preserve"> </w:t>
      </w:r>
      <w:r w:rsidR="00AA3346" w:rsidRPr="00D44498">
        <w:t xml:space="preserve">einer </w:t>
      </w:r>
      <w:r w:rsidR="009E6DA0" w:rsidRPr="00D44498">
        <w:t>Ü</w:t>
      </w:r>
      <w:r w:rsidRPr="00D44498">
        <w:t xml:space="preserve">bertragung von </w:t>
      </w:r>
      <w:r w:rsidR="009E660F" w:rsidRPr="00D44498">
        <w:t>Infektionserregern</w:t>
      </w:r>
      <w:r w:rsidRPr="00D44498">
        <w:t>. Daher sind beim Umgang mit kontaminierten Abfällen</w:t>
      </w:r>
      <w:r w:rsidR="00EF665D" w:rsidRPr="00D44498">
        <w:t xml:space="preserve"> geeignete</w:t>
      </w:r>
      <w:r w:rsidRPr="00D44498">
        <w:t xml:space="preserve"> Schutzhandschuhe zu tragen und nach deren Ablegen die Hände zu desinfizieren.</w:t>
      </w:r>
    </w:p>
    <w:p w14:paraId="086A1170" w14:textId="77777777" w:rsidR="00751C73" w:rsidRPr="00D44498" w:rsidRDefault="00533141" w:rsidP="00533141">
      <w:pPr>
        <w:pStyle w:val="berschrift4"/>
        <w:numPr>
          <w:ilvl w:val="0"/>
          <w:numId w:val="0"/>
        </w:numPr>
      </w:pPr>
      <w:r w:rsidRPr="00D44498">
        <w:t>Hygieneregeln</w:t>
      </w:r>
    </w:p>
    <w:p w14:paraId="6F221520" w14:textId="769A4EB7" w:rsidR="00751C73" w:rsidRPr="00D44498" w:rsidRDefault="00751C73">
      <w:pPr>
        <w:pStyle w:val="Punktabsatz"/>
      </w:pPr>
      <w:r w:rsidRPr="00D44498">
        <w:t>Kontaminierte Abfälle sind getrennt von Siedlungsabfällen am Ort ihrer Entstehung zu sammeln (z.</w:t>
      </w:r>
      <w:r w:rsidR="00E269C6" w:rsidRPr="00D44498">
        <w:t xml:space="preserve"> </w:t>
      </w:r>
      <w:r w:rsidRPr="00D44498">
        <w:t>B. in 10</w:t>
      </w:r>
      <w:r w:rsidR="00D95B88" w:rsidRPr="00D44498">
        <w:t xml:space="preserve"> - </w:t>
      </w:r>
      <w:r w:rsidRPr="00D44498">
        <w:t>20</w:t>
      </w:r>
      <w:r w:rsidR="00D95B88" w:rsidRPr="00D44498">
        <w:t>-</w:t>
      </w:r>
      <w:r w:rsidRPr="00D44498">
        <w:t>Liter-Beuteln); geschlossene Beutel mit kontaminierten Abfällen können jedoch den Beuteln mit den Siedlungsabfällen zugegeben werden (= „Doppel</w:t>
      </w:r>
      <w:r w:rsidRPr="00D44498">
        <w:softHyphen/>
        <w:t>sackmethode“).</w:t>
      </w:r>
    </w:p>
    <w:p w14:paraId="09915408" w14:textId="77777777" w:rsidR="00751C73" w:rsidRPr="00D44498" w:rsidRDefault="00751C73">
      <w:pPr>
        <w:pStyle w:val="Punktabsatz"/>
      </w:pPr>
      <w:r w:rsidRPr="00D44498">
        <w:t xml:space="preserve">Kontaminierte Abfälle dürfen nicht in </w:t>
      </w:r>
      <w:r w:rsidR="0079654A" w:rsidRPr="00D44498">
        <w:t>Aufenthaltsräumen</w:t>
      </w:r>
      <w:r w:rsidRPr="00D44498">
        <w:t xml:space="preserve"> verbleiben und dürfen nicht umgefüllt oder nachsortiert werden.</w:t>
      </w:r>
    </w:p>
    <w:p w14:paraId="27515D7F" w14:textId="1512EE70" w:rsidR="00751C73" w:rsidRPr="00D44498" w:rsidRDefault="00751C73">
      <w:pPr>
        <w:pStyle w:val="Punktabsatz"/>
      </w:pPr>
      <w:r w:rsidRPr="00D44498">
        <w:t>Zur Entsorgung von spitzen oder scharfen Gegenständen siehe Kap. 1.</w:t>
      </w:r>
      <w:r w:rsidR="005558AD" w:rsidRPr="00D44498">
        <w:t>5</w:t>
      </w:r>
      <w:r w:rsidRPr="00D44498">
        <w:t>.</w:t>
      </w:r>
      <w:r w:rsidR="005558AD" w:rsidRPr="00D44498">
        <w:t>4</w:t>
      </w:r>
      <w:r w:rsidRPr="00D44498">
        <w:t xml:space="preserve">. </w:t>
      </w:r>
    </w:p>
    <w:p w14:paraId="777C9984" w14:textId="77777777" w:rsidR="00751C73" w:rsidRPr="00D44498" w:rsidRDefault="00751C73">
      <w:pPr>
        <w:pStyle w:val="berschrift3"/>
      </w:pPr>
      <w:bookmarkStart w:id="164" w:name="_Toc161650908"/>
      <w:bookmarkStart w:id="165" w:name="_Toc162855059"/>
      <w:bookmarkStart w:id="166" w:name="_Toc170285352"/>
      <w:bookmarkStart w:id="167" w:name="_Toc170292011"/>
      <w:bookmarkStart w:id="168" w:name="_Toc182103012"/>
      <w:bookmarkStart w:id="169" w:name="_Toc204329942"/>
      <w:r w:rsidRPr="00D44498">
        <w:t>Entsorgung infektiöser Abfälle</w:t>
      </w:r>
      <w:bookmarkEnd w:id="164"/>
      <w:bookmarkEnd w:id="165"/>
      <w:bookmarkEnd w:id="166"/>
      <w:bookmarkEnd w:id="167"/>
      <w:bookmarkEnd w:id="168"/>
      <w:bookmarkEnd w:id="169"/>
    </w:p>
    <w:p w14:paraId="021A48A1" w14:textId="02722FE7" w:rsidR="00751C73" w:rsidRPr="00D44498" w:rsidRDefault="00751C73">
      <w:r w:rsidRPr="00D44498">
        <w:t>Von infektiösen Abfällen wird gesprochen, wenn Abfälle mit Erregern meldepflichtiger Infektions</w:t>
      </w:r>
      <w:r w:rsidRPr="00D44498">
        <w:softHyphen/>
        <w:t>erkrankungen (§</w:t>
      </w:r>
      <w:r w:rsidR="00A36153" w:rsidRPr="00D44498">
        <w:t xml:space="preserve"> </w:t>
      </w:r>
      <w:r w:rsidRPr="00D44498">
        <w:t>6 IfSG), wie z.</w:t>
      </w:r>
      <w:r w:rsidR="00E269C6" w:rsidRPr="00D44498">
        <w:t xml:space="preserve"> </w:t>
      </w:r>
      <w:r w:rsidRPr="00D44498">
        <w:t xml:space="preserve">B. Tuberkulose, Typhus oder Diphtherie behaftet sind. Bei unsachgemäßer Handhabung innerhalb und außerhalb </w:t>
      </w:r>
      <w:r w:rsidR="00B86544" w:rsidRPr="00D44498">
        <w:t>der Einrichtung</w:t>
      </w:r>
      <w:r w:rsidRPr="00D44498">
        <w:t xml:space="preserve"> </w:t>
      </w:r>
      <w:r w:rsidR="00650434" w:rsidRPr="00D44498">
        <w:t xml:space="preserve">kann es zu </w:t>
      </w:r>
      <w:r w:rsidR="00215F2E" w:rsidRPr="00D44498">
        <w:t xml:space="preserve">Übertragung von Infektionserregern </w:t>
      </w:r>
      <w:r w:rsidR="00650434" w:rsidRPr="00D44498">
        <w:t>kommen</w:t>
      </w:r>
      <w:r w:rsidRPr="00D44498">
        <w:t xml:space="preserve">. </w:t>
      </w:r>
    </w:p>
    <w:p w14:paraId="4560FCB7" w14:textId="0536745C" w:rsidR="00751C73" w:rsidRPr="00D44498" w:rsidRDefault="00751C73">
      <w:r w:rsidRPr="00D44498">
        <w:t xml:space="preserve">Infektiöse Abfälle </w:t>
      </w:r>
      <w:r w:rsidR="00B86544" w:rsidRPr="00D44498">
        <w:t xml:space="preserve">kommen in Einrichtungen </w:t>
      </w:r>
      <w:r w:rsidR="00700615" w:rsidRPr="00D44498">
        <w:t xml:space="preserve">der Tagespflege </w:t>
      </w:r>
      <w:r w:rsidR="00215F2E" w:rsidRPr="00D44498">
        <w:t>selten</w:t>
      </w:r>
      <w:r w:rsidRPr="00D44498">
        <w:t xml:space="preserve"> (Abfälle im Zusammen</w:t>
      </w:r>
      <w:r w:rsidR="00700615" w:rsidRPr="00D44498">
        <w:softHyphen/>
      </w:r>
      <w:r w:rsidRPr="00D44498">
        <w:t>hang mit MRSA oder viralen Gastroenteritiden zählen zu den kontaminierten Abfällen).</w:t>
      </w:r>
      <w:r w:rsidR="00215F2E" w:rsidRPr="00D44498">
        <w:t xml:space="preserve"> Das Sammeln erfordert spezielle Entsorgungsbehältnisse und erfolgt separat von den Siedlungs- und den kontaminierten Abfällen. Sollte die Notwendigkeit zum Sammeln von infektiösen Abfällen auftreten, werden die Details zwischen der Pflegedienstleitung und dem Gesundheitsamt abgesprochen.  </w:t>
      </w:r>
    </w:p>
    <w:p w14:paraId="34CBC31D" w14:textId="77777777" w:rsidR="00751C73" w:rsidRPr="00D44498" w:rsidRDefault="00751C73">
      <w:pPr>
        <w:pStyle w:val="berschrift3"/>
      </w:pPr>
      <w:bookmarkStart w:id="170" w:name="_Toc161650909"/>
      <w:bookmarkStart w:id="171" w:name="_Toc162855060"/>
      <w:bookmarkStart w:id="172" w:name="_Toc170285353"/>
      <w:bookmarkStart w:id="173" w:name="_Toc170292012"/>
      <w:bookmarkStart w:id="174" w:name="_Toc182103013"/>
      <w:bookmarkStart w:id="175" w:name="_Toc204329943"/>
      <w:r w:rsidRPr="00D44498">
        <w:lastRenderedPageBreak/>
        <w:t>Entsorgung von Sonderabfällen</w:t>
      </w:r>
      <w:bookmarkEnd w:id="170"/>
      <w:bookmarkEnd w:id="171"/>
      <w:bookmarkEnd w:id="172"/>
      <w:bookmarkEnd w:id="173"/>
      <w:bookmarkEnd w:id="174"/>
      <w:bookmarkEnd w:id="175"/>
    </w:p>
    <w:p w14:paraId="0808F6B9" w14:textId="44F07B79" w:rsidR="00751C73" w:rsidRPr="00D44498" w:rsidRDefault="00751C73">
      <w:r w:rsidRPr="00D44498">
        <w:t xml:space="preserve">Als Sonderabfälle bezeichnet man Abfälle, die auf Grund ihrer speziellen Eigenschaften und enthaltenen Gefahrenstoffe besondere Maßnahmen der Abfallsammlung und </w:t>
      </w:r>
      <w:r w:rsidR="00303EAB" w:rsidRPr="00D44498">
        <w:t>-</w:t>
      </w:r>
      <w:r w:rsidRPr="00D44498">
        <w:t>entsorgung notwendig machen:</w:t>
      </w:r>
      <w:r w:rsidR="00BE44F0" w:rsidRPr="00D44498">
        <w:rPr>
          <w:rStyle w:val="Funotenzeichen"/>
        </w:rPr>
        <w:footnoteReference w:id="63"/>
      </w:r>
    </w:p>
    <w:p w14:paraId="5AEDB9BF" w14:textId="77777777" w:rsidR="00751C73" w:rsidRPr="00D44498" w:rsidRDefault="00751C73">
      <w:r w:rsidRPr="00D44498">
        <w:t>Altmedikamente:</w:t>
      </w:r>
    </w:p>
    <w:p w14:paraId="6CFBCA79" w14:textId="77777777" w:rsidR="00751C73" w:rsidRPr="00D44498" w:rsidRDefault="00751C73">
      <w:r w:rsidRPr="00D44498">
        <w:t>Neonröhren:</w:t>
      </w:r>
    </w:p>
    <w:p w14:paraId="129367FD" w14:textId="77777777" w:rsidR="00751C73" w:rsidRPr="00D44498" w:rsidRDefault="00751C73">
      <w:r w:rsidRPr="00D44498">
        <w:t>Batterien:</w:t>
      </w:r>
    </w:p>
    <w:p w14:paraId="3C091B45" w14:textId="77777777" w:rsidR="00751C73" w:rsidRPr="00D44498" w:rsidRDefault="00751C73">
      <w:pPr>
        <w:pStyle w:val="berschrift2"/>
      </w:pPr>
      <w:bookmarkStart w:id="176" w:name="_Toc161650910"/>
      <w:bookmarkStart w:id="177" w:name="_Toc162855061"/>
      <w:bookmarkStart w:id="178" w:name="_Toc170285354"/>
      <w:bookmarkStart w:id="179" w:name="_Toc170292013"/>
      <w:bookmarkStart w:id="180" w:name="_Toc182103014"/>
      <w:bookmarkStart w:id="181" w:name="_Toc204329944"/>
      <w:r w:rsidRPr="00D44498">
        <w:t>Wäschever- und Entsorgung</w:t>
      </w:r>
      <w:bookmarkEnd w:id="176"/>
      <w:bookmarkEnd w:id="177"/>
      <w:bookmarkEnd w:id="178"/>
      <w:bookmarkEnd w:id="179"/>
      <w:bookmarkEnd w:id="180"/>
      <w:bookmarkEnd w:id="181"/>
    </w:p>
    <w:p w14:paraId="4467EF0C" w14:textId="77777777" w:rsidR="00751C73" w:rsidRPr="00D44498" w:rsidRDefault="00751C73">
      <w:r w:rsidRPr="00D44498">
        <w:t>Ansprechpartner für Wäscheaufbereitung und Schmutzwäscheentsorgung</w:t>
      </w:r>
      <w:r w:rsidR="00BE44F0" w:rsidRPr="00D44498">
        <w:rPr>
          <w:rStyle w:val="Funotenzeichen"/>
        </w:rPr>
        <w:footnoteReference w:id="64"/>
      </w:r>
    </w:p>
    <w:p w14:paraId="624A760D" w14:textId="77777777" w:rsidR="00464E03" w:rsidRPr="00D44498" w:rsidRDefault="00464E03">
      <w:pPr>
        <w:pStyle w:val="berschrift3"/>
      </w:pPr>
      <w:bookmarkStart w:id="182" w:name="_Toc161650911"/>
      <w:bookmarkStart w:id="183" w:name="_Toc162855062"/>
      <w:bookmarkStart w:id="184" w:name="_Toc170285355"/>
      <w:bookmarkStart w:id="185" w:name="_Toc170292014"/>
      <w:bookmarkStart w:id="186" w:name="_Toc182103015"/>
      <w:bookmarkStart w:id="187" w:name="_Toc204329945"/>
      <w:r w:rsidRPr="00D44498">
        <w:t>Gebrauch von Flachwäsche</w:t>
      </w:r>
      <w:bookmarkEnd w:id="187"/>
    </w:p>
    <w:p w14:paraId="5D9FB0A1" w14:textId="77777777" w:rsidR="00464E03" w:rsidRPr="00D44498" w:rsidRDefault="00464E03" w:rsidP="00464E03">
      <w:r w:rsidRPr="00D44498">
        <w:t>Als „Flachwäsche“ werden Laken, Bettbezüge, Kopfkissenbezüge, Handtücher und Wasch-lappen bezeichnet.</w:t>
      </w:r>
    </w:p>
    <w:p w14:paraId="5247FD82" w14:textId="77777777" w:rsidR="00464E03" w:rsidRPr="00D44498" w:rsidRDefault="00464E03" w:rsidP="005D7F07">
      <w:pPr>
        <w:numPr>
          <w:ilvl w:val="0"/>
          <w:numId w:val="26"/>
        </w:numPr>
      </w:pPr>
      <w:r w:rsidRPr="00D44498">
        <w:t>Handtücher und Waschlappen werden grundsätzlich direkt nach Gebrauch in die Schmutzwäsche gegeben.</w:t>
      </w:r>
    </w:p>
    <w:p w14:paraId="2ED54915" w14:textId="77777777" w:rsidR="005D7F07" w:rsidRPr="00D44498" w:rsidRDefault="008F4670" w:rsidP="005D7F07">
      <w:pPr>
        <w:numPr>
          <w:ilvl w:val="0"/>
          <w:numId w:val="26"/>
        </w:numPr>
      </w:pPr>
      <w:r w:rsidRPr="00D44498">
        <w:t>Sollte ein</w:t>
      </w:r>
      <w:r w:rsidR="005D7F07" w:rsidRPr="00D44498">
        <w:t xml:space="preserve"> Gast ein Bett benötig</w:t>
      </w:r>
      <w:r w:rsidRPr="00D44498">
        <w:t>en</w:t>
      </w:r>
      <w:r w:rsidR="005D7F07" w:rsidRPr="00D44498">
        <w:t xml:space="preserve">, wird </w:t>
      </w:r>
      <w:r w:rsidRPr="00D44498">
        <w:t xml:space="preserve">ihm </w:t>
      </w:r>
      <w:r w:rsidR="005D7F07" w:rsidRPr="00D44498">
        <w:t>ein frisch bezogenes Bett (incl. frischer Matratzenbezug) zur Verfügung gestellt.</w:t>
      </w:r>
      <w:r w:rsidRPr="00D44498">
        <w:rPr>
          <w:rStyle w:val="Funotenzeichen"/>
        </w:rPr>
        <w:footnoteReference w:id="65"/>
      </w:r>
      <w:r w:rsidR="005D7F07" w:rsidRPr="00D44498">
        <w:t xml:space="preserve">  </w:t>
      </w:r>
    </w:p>
    <w:p w14:paraId="476170D6" w14:textId="77777777" w:rsidR="00464E03" w:rsidRPr="00D44498" w:rsidRDefault="005D7F07" w:rsidP="005D7F07">
      <w:pPr>
        <w:numPr>
          <w:ilvl w:val="0"/>
          <w:numId w:val="26"/>
        </w:numPr>
      </w:pPr>
      <w:r w:rsidRPr="00D44498">
        <w:t xml:space="preserve">Die </w:t>
      </w:r>
      <w:r w:rsidR="00464E03" w:rsidRPr="00D44498">
        <w:t>Bet</w:t>
      </w:r>
      <w:r w:rsidRPr="00D44498">
        <w:t>twäsche wird nach Gebrauch des Bettes abgezogen und in die Schmutz</w:t>
      </w:r>
      <w:r w:rsidR="0041480F" w:rsidRPr="00D44498">
        <w:softHyphen/>
      </w:r>
      <w:r w:rsidRPr="00D44498">
        <w:t>wäsche gegeben. Wenn ein Gast ei</w:t>
      </w:r>
      <w:r w:rsidR="008F4670" w:rsidRPr="00D44498">
        <w:t>n Bett über mehrere Tage benötigt</w:t>
      </w:r>
      <w:r w:rsidRPr="00D44498">
        <w:t>, wird die Wäsche im Kontaminationsfall und spätestens nach einer Woche gewechselt.</w:t>
      </w:r>
    </w:p>
    <w:p w14:paraId="0032A327" w14:textId="77777777" w:rsidR="00751C73" w:rsidRPr="00D44498" w:rsidRDefault="00751C73">
      <w:pPr>
        <w:pStyle w:val="berschrift3"/>
      </w:pPr>
      <w:bookmarkStart w:id="188" w:name="_Toc204329946"/>
      <w:r w:rsidRPr="00D44498">
        <w:t>Hygienegerechter Umgang mit Frischwäsche</w:t>
      </w:r>
      <w:bookmarkEnd w:id="182"/>
      <w:bookmarkEnd w:id="183"/>
      <w:bookmarkEnd w:id="184"/>
      <w:bookmarkEnd w:id="185"/>
      <w:bookmarkEnd w:id="186"/>
      <w:bookmarkEnd w:id="188"/>
    </w:p>
    <w:p w14:paraId="31A9C7BD" w14:textId="77777777" w:rsidR="00751C73" w:rsidRPr="00D44498" w:rsidRDefault="00751C73">
      <w:pPr>
        <w:pStyle w:val="Punktabsatz"/>
      </w:pPr>
      <w:r w:rsidRPr="00D44498">
        <w:t>Der Umgang mit Frischwäsche erfolgt mit desinfizierten Händen.</w:t>
      </w:r>
    </w:p>
    <w:p w14:paraId="59607CD2" w14:textId="263A8DB9" w:rsidR="00751C73" w:rsidRPr="00D44498" w:rsidRDefault="00751C73">
      <w:pPr>
        <w:pStyle w:val="Punktabsatz"/>
      </w:pPr>
      <w:r w:rsidRPr="00D44498">
        <w:t>Frischwäsche darf nicht in unreinen Funktionsräumen z.</w:t>
      </w:r>
      <w:r w:rsidR="00E269C6" w:rsidRPr="00D44498">
        <w:t xml:space="preserve"> </w:t>
      </w:r>
      <w:r w:rsidRPr="00D44498">
        <w:t>B. zusammen mit Schmutz</w:t>
      </w:r>
      <w:r w:rsidRPr="00D44498">
        <w:softHyphen/>
        <w:t>wäsche oder Abfällen gelagert werden.</w:t>
      </w:r>
    </w:p>
    <w:p w14:paraId="65A16060" w14:textId="77777777" w:rsidR="00751C73" w:rsidRPr="00D44498" w:rsidRDefault="00751C73">
      <w:pPr>
        <w:pStyle w:val="Punktabsatz"/>
      </w:pPr>
      <w:r w:rsidRPr="00D44498">
        <w:t>Die Lagerung von Frischwäsche erfolgt</w:t>
      </w:r>
      <w:r w:rsidR="00BE44F0" w:rsidRPr="00D44498">
        <w:rPr>
          <w:rStyle w:val="Funotenzeichen"/>
        </w:rPr>
        <w:footnoteReference w:id="66"/>
      </w:r>
      <w:r w:rsidRPr="00D44498">
        <w:t>.</w:t>
      </w:r>
    </w:p>
    <w:p w14:paraId="7AFB25C7" w14:textId="77777777" w:rsidR="00751C73" w:rsidRPr="00D44498" w:rsidRDefault="00751C73">
      <w:pPr>
        <w:pStyle w:val="Punktabsatz"/>
      </w:pPr>
      <w:r w:rsidRPr="00D44498">
        <w:t>Mängel wie Defekte, Verfärbungen, Stockflecken</w:t>
      </w:r>
      <w:r w:rsidR="00BE44F0" w:rsidRPr="00D44498">
        <w:rPr>
          <w:rStyle w:val="Funotenzeichen"/>
        </w:rPr>
        <w:footnoteReference w:id="67"/>
      </w:r>
    </w:p>
    <w:p w14:paraId="0FE53A82" w14:textId="77777777" w:rsidR="00751C73" w:rsidRPr="00D44498" w:rsidRDefault="00751C73">
      <w:pPr>
        <w:pStyle w:val="berschrift3"/>
      </w:pPr>
      <w:bookmarkStart w:id="189" w:name="_Toc161650912"/>
      <w:bookmarkStart w:id="190" w:name="_Toc162855063"/>
      <w:bookmarkStart w:id="191" w:name="_Toc170285356"/>
      <w:bookmarkStart w:id="192" w:name="_Toc170292015"/>
      <w:bookmarkStart w:id="193" w:name="_Toc182103016"/>
      <w:bookmarkStart w:id="194" w:name="_Toc204329947"/>
      <w:r w:rsidRPr="00D44498">
        <w:t>Hygienegerechter Umgang mit Schmutzwäsche</w:t>
      </w:r>
      <w:bookmarkEnd w:id="189"/>
      <w:bookmarkEnd w:id="190"/>
      <w:bookmarkEnd w:id="191"/>
      <w:bookmarkEnd w:id="192"/>
      <w:bookmarkEnd w:id="193"/>
      <w:bookmarkEnd w:id="194"/>
    </w:p>
    <w:p w14:paraId="68024067" w14:textId="39E905BC" w:rsidR="00751C73" w:rsidRPr="00D44498" w:rsidRDefault="00751C73">
      <w:r w:rsidRPr="00D44498">
        <w:t xml:space="preserve">Durch Schmutzwäsche können innerhalb </w:t>
      </w:r>
      <w:r w:rsidR="000B5DC6" w:rsidRPr="00D44498">
        <w:t>der Einrichtung</w:t>
      </w:r>
      <w:r w:rsidRPr="00D44498">
        <w:t xml:space="preserve"> und innerhalb der Wäscherei Infektionen übertragen werden. </w:t>
      </w:r>
    </w:p>
    <w:p w14:paraId="396D8B95" w14:textId="77777777" w:rsidR="00751C73" w:rsidRPr="00D44498" w:rsidRDefault="00751C73">
      <w:pPr>
        <w:pStyle w:val="berschrift4"/>
        <w:numPr>
          <w:ilvl w:val="0"/>
          <w:numId w:val="0"/>
        </w:numPr>
      </w:pPr>
      <w:r w:rsidRPr="00D44498">
        <w:t>Sortierung</w:t>
      </w:r>
      <w:r w:rsidR="00BE44F0" w:rsidRPr="00D44498">
        <w:rPr>
          <w:rStyle w:val="Funotenzeichen"/>
        </w:rPr>
        <w:footnoteReference w:id="68"/>
      </w:r>
    </w:p>
    <w:p w14:paraId="3A9096A4" w14:textId="77777777" w:rsidR="00751C73" w:rsidRPr="00D44498" w:rsidRDefault="00993283">
      <w:r w:rsidRPr="00D44498">
        <w:t xml:space="preserve">Flachwäsche: </w:t>
      </w:r>
    </w:p>
    <w:p w14:paraId="57EFDE4E" w14:textId="77777777" w:rsidR="00FB298B" w:rsidRPr="00D44498" w:rsidRDefault="00FB298B">
      <w:r w:rsidRPr="00D44498">
        <w:t>Matratzenschutzbezüge:</w:t>
      </w:r>
    </w:p>
    <w:p w14:paraId="2830302D" w14:textId="77777777" w:rsidR="00751C73" w:rsidRPr="00D44498" w:rsidRDefault="00993283">
      <w:r w:rsidRPr="00D44498">
        <w:lastRenderedPageBreak/>
        <w:t xml:space="preserve">Kissen, Inletts und Decken: </w:t>
      </w:r>
    </w:p>
    <w:p w14:paraId="5BB50005" w14:textId="47EF6396" w:rsidR="00751C73" w:rsidRPr="00D44498" w:rsidRDefault="00BA2467">
      <w:r w:rsidRPr="00D44498">
        <w:t>Arbeitskleidung</w:t>
      </w:r>
      <w:r w:rsidR="00751C73" w:rsidRPr="00D44498">
        <w:t xml:space="preserve">: </w:t>
      </w:r>
    </w:p>
    <w:p w14:paraId="49CE9935" w14:textId="77777777" w:rsidR="00DB6EAA" w:rsidRPr="00D44498" w:rsidRDefault="00387006">
      <w:pPr>
        <w:pStyle w:val="berschrift4"/>
        <w:numPr>
          <w:ilvl w:val="0"/>
          <w:numId w:val="0"/>
        </w:numPr>
      </w:pPr>
      <w:r w:rsidRPr="00D44498">
        <w:t>Personalhygiene</w:t>
      </w:r>
    </w:p>
    <w:p w14:paraId="15D8547B" w14:textId="5A48E068" w:rsidR="00DB6EAA" w:rsidRPr="00D44498" w:rsidRDefault="00DB6EAA" w:rsidP="00DB6EAA">
      <w:r w:rsidRPr="00D44498">
        <w:t xml:space="preserve">Schmutzwäsche kann mit </w:t>
      </w:r>
      <w:r w:rsidR="000B5DC6" w:rsidRPr="00D44498">
        <w:t xml:space="preserve">Infektionserregern </w:t>
      </w:r>
      <w:r w:rsidRPr="00D44498">
        <w:t xml:space="preserve">behaftet sein und </w:t>
      </w:r>
      <w:r w:rsidR="000B5DC6" w:rsidRPr="00D44498">
        <w:t>es kann zu Übertragungen über Kontakt kommen</w:t>
      </w:r>
      <w:r w:rsidRPr="00D44498">
        <w:t xml:space="preserve">. Daher sind beim Umgang mit Schmutzwäsche Schutzhandschuhe zu tragen. Bei stark verschmutzter Wäsche oder beim Umgang mit benutzter Wäsche infizierter </w:t>
      </w:r>
      <w:r w:rsidR="000B5DC6" w:rsidRPr="00D44498">
        <w:t xml:space="preserve">Gäste </w:t>
      </w:r>
      <w:r w:rsidRPr="00D44498">
        <w:t>auch die Verwendung weiterer PSA (z.</w:t>
      </w:r>
      <w:r w:rsidR="00E269C6" w:rsidRPr="00D44498">
        <w:t xml:space="preserve"> </w:t>
      </w:r>
      <w:r w:rsidRPr="00D44498">
        <w:t>B. Schutzkittel) notwendig sein (siehe Kap. 5).</w:t>
      </w:r>
    </w:p>
    <w:p w14:paraId="272DBE70" w14:textId="77777777" w:rsidR="00751C73" w:rsidRPr="00D44498" w:rsidRDefault="00751C73">
      <w:pPr>
        <w:pStyle w:val="berschrift4"/>
        <w:numPr>
          <w:ilvl w:val="0"/>
          <w:numId w:val="0"/>
        </w:numPr>
      </w:pPr>
      <w:r w:rsidRPr="00D44498">
        <w:t>Hygieneregeln</w:t>
      </w:r>
    </w:p>
    <w:p w14:paraId="20EF9AAB" w14:textId="77777777" w:rsidR="00751C73" w:rsidRPr="00D44498" w:rsidRDefault="00751C73">
      <w:pPr>
        <w:pStyle w:val="Punktabsatz"/>
      </w:pPr>
      <w:r w:rsidRPr="00D44498">
        <w:t>Schmutzwäsche darf nicht nachsortiert werden.</w:t>
      </w:r>
    </w:p>
    <w:p w14:paraId="230D4CA4" w14:textId="38D5E2E1" w:rsidR="00751C73" w:rsidRPr="00D44498" w:rsidRDefault="00751C73">
      <w:pPr>
        <w:pStyle w:val="Punktabsatz"/>
      </w:pPr>
      <w:r w:rsidRPr="00D44498">
        <w:t>Bei stark verschmutzter Wäsche (z.</w:t>
      </w:r>
      <w:r w:rsidR="00E269C6" w:rsidRPr="00D44498">
        <w:t xml:space="preserve"> </w:t>
      </w:r>
      <w:r w:rsidRPr="00D44498">
        <w:t xml:space="preserve">B. bei der Versorgung </w:t>
      </w:r>
      <w:r w:rsidR="00225E50" w:rsidRPr="00D44498">
        <w:t>i</w:t>
      </w:r>
      <w:r w:rsidRPr="00D44498">
        <w:t>nkontinenter</w:t>
      </w:r>
      <w:r w:rsidR="000B5DC6" w:rsidRPr="00D44498">
        <w:t xml:space="preserve"> Gäste</w:t>
      </w:r>
      <w:r w:rsidRPr="00D44498">
        <w:t>) sind Schutzhand</w:t>
      </w:r>
      <w:r w:rsidRPr="00D44498">
        <w:softHyphen/>
        <w:t>schuhe zu verwenden.</w:t>
      </w:r>
    </w:p>
    <w:p w14:paraId="50420419" w14:textId="77777777" w:rsidR="00751C73" w:rsidRPr="00D44498" w:rsidRDefault="00751C73">
      <w:pPr>
        <w:pStyle w:val="Punktabsatz"/>
      </w:pPr>
      <w:r w:rsidRPr="00D44498">
        <w:t xml:space="preserve">Kissen, Inletts oder Decken werden </w:t>
      </w:r>
      <w:r w:rsidR="000E5DF3" w:rsidRPr="00D44498">
        <w:t>routinegemäß</w:t>
      </w:r>
      <w:r w:rsidR="000E5DF3" w:rsidRPr="00D44498">
        <w:rPr>
          <w:rStyle w:val="Funotenzeichen"/>
        </w:rPr>
        <w:footnoteReference w:id="69"/>
      </w:r>
      <w:r w:rsidR="000E5DF3" w:rsidRPr="00D44498">
        <w:t xml:space="preserve"> und </w:t>
      </w:r>
      <w:r w:rsidRPr="00D44498">
        <w:t xml:space="preserve">im Falle einer Kontamination aufbereitet. </w:t>
      </w:r>
    </w:p>
    <w:p w14:paraId="0FA408BA" w14:textId="77777777" w:rsidR="00751C73" w:rsidRPr="00D44498" w:rsidRDefault="00751C73">
      <w:pPr>
        <w:pStyle w:val="Punktabsatz"/>
      </w:pPr>
      <w:r w:rsidRPr="00D44498">
        <w:t xml:space="preserve">Volle Wäschesäcke sind stets verschlossen zu lagern und zu transportieren und dürfen (bei Verwendung von Wickelsäcken) nicht gestaucht werden. </w:t>
      </w:r>
    </w:p>
    <w:p w14:paraId="22EF92A7" w14:textId="77777777" w:rsidR="00751C73" w:rsidRPr="00D44498" w:rsidRDefault="00751C73">
      <w:pPr>
        <w:pStyle w:val="Punktabsatz"/>
      </w:pPr>
      <w:r w:rsidRPr="00D44498">
        <w:t xml:space="preserve">Die </w:t>
      </w:r>
      <w:r w:rsidR="00993283" w:rsidRPr="00D44498">
        <w:t>L</w:t>
      </w:r>
      <w:r w:rsidRPr="00D44498">
        <w:t>agerung voller Säcke erfolgt</w:t>
      </w:r>
      <w:r w:rsidR="008C72B6" w:rsidRPr="00D44498">
        <w:rPr>
          <w:rStyle w:val="Funotenzeichen"/>
        </w:rPr>
        <w:footnoteReference w:id="70"/>
      </w:r>
      <w:r w:rsidR="00993283" w:rsidRPr="00D44498">
        <w:t>, die Abholung</w:t>
      </w:r>
      <w:r w:rsidR="008C72B6" w:rsidRPr="00D44498">
        <w:rPr>
          <w:rStyle w:val="Funotenzeichen"/>
        </w:rPr>
        <w:footnoteReference w:id="71"/>
      </w:r>
      <w:r w:rsidR="00065E3F" w:rsidRPr="00D44498">
        <w:t>.</w:t>
      </w:r>
    </w:p>
    <w:p w14:paraId="5BD9C44B" w14:textId="77777777" w:rsidR="005919DA" w:rsidRPr="00D44498" w:rsidRDefault="00751C73" w:rsidP="005919DA">
      <w:pPr>
        <w:pStyle w:val="Punktabsatz"/>
        <w:rPr>
          <w:rFonts w:ascii="MinionPro-Regular" w:hAnsi="MinionPro-Regular" w:cs="MinionPro-Regular"/>
          <w:sz w:val="19"/>
          <w:szCs w:val="19"/>
        </w:rPr>
      </w:pPr>
      <w:r w:rsidRPr="00D44498">
        <w:t>Die Aufbereitung von Flachwäsche erfolgt unter Anwendung eines des</w:t>
      </w:r>
      <w:r w:rsidR="00B4500C" w:rsidRPr="00D44498">
        <w:t>infizierenden Waschverfahrens.</w:t>
      </w:r>
    </w:p>
    <w:p w14:paraId="4C4C50DB" w14:textId="77777777" w:rsidR="00751C73" w:rsidRPr="00D44498" w:rsidRDefault="005919DA" w:rsidP="005919DA">
      <w:pPr>
        <w:pStyle w:val="Punktabsatz"/>
      </w:pPr>
      <w:r w:rsidRPr="00D44498">
        <w:t xml:space="preserve">Wäsche </w:t>
      </w:r>
      <w:r w:rsidR="000E5DF3" w:rsidRPr="00D44498">
        <w:t xml:space="preserve">von Gästen </w:t>
      </w:r>
      <w:r w:rsidRPr="00D44498">
        <w:t xml:space="preserve">(z. B. Kleidung) </w:t>
      </w:r>
      <w:r w:rsidR="000E5DF3" w:rsidRPr="00D44498">
        <w:t>wird über unsere Einrichtung nicht aufbereitet</w:t>
      </w:r>
      <w:r w:rsidR="00751C73" w:rsidRPr="00D44498">
        <w:t xml:space="preserve">. </w:t>
      </w:r>
    </w:p>
    <w:p w14:paraId="26C6B2B5" w14:textId="77777777" w:rsidR="00751C73" w:rsidRPr="00D44498" w:rsidRDefault="00751C73">
      <w:pPr>
        <w:pStyle w:val="berschrift3"/>
      </w:pPr>
      <w:bookmarkStart w:id="195" w:name="_Toc161650913"/>
      <w:bookmarkStart w:id="196" w:name="_Toc162855064"/>
      <w:bookmarkStart w:id="197" w:name="_Toc170285357"/>
      <w:bookmarkStart w:id="198" w:name="_Toc170292016"/>
      <w:bookmarkStart w:id="199" w:name="_Toc182103017"/>
      <w:bookmarkStart w:id="200" w:name="_Toc204329948"/>
      <w:r w:rsidRPr="00D44498">
        <w:t>Hygienegerechter Umgang mit Matratzen</w:t>
      </w:r>
      <w:bookmarkEnd w:id="195"/>
      <w:bookmarkEnd w:id="196"/>
      <w:bookmarkEnd w:id="197"/>
      <w:bookmarkEnd w:id="198"/>
      <w:bookmarkEnd w:id="199"/>
      <w:r w:rsidR="00AE205C" w:rsidRPr="00D44498">
        <w:rPr>
          <w:rStyle w:val="Funotenzeichen"/>
        </w:rPr>
        <w:footnoteReference w:id="72"/>
      </w:r>
      <w:bookmarkEnd w:id="200"/>
    </w:p>
    <w:p w14:paraId="2FC298BB" w14:textId="77777777" w:rsidR="00751C73" w:rsidRPr="00D44498" w:rsidRDefault="00751C73">
      <w:pPr>
        <w:pStyle w:val="Punktabsatz"/>
      </w:pPr>
      <w:r w:rsidRPr="00D44498">
        <w:t xml:space="preserve">Für alle </w:t>
      </w:r>
      <w:r w:rsidR="000E5DF3" w:rsidRPr="00D44498">
        <w:t>B</w:t>
      </w:r>
      <w:r w:rsidRPr="00D44498">
        <w:t>etten wird ein Matratzenschutz verwendet</w:t>
      </w:r>
      <w:r w:rsidR="008C72B6" w:rsidRPr="00D44498">
        <w:rPr>
          <w:rStyle w:val="Funotenzeichen"/>
        </w:rPr>
        <w:footnoteReference w:id="73"/>
      </w:r>
      <w:r w:rsidRPr="00D44498">
        <w:t>.</w:t>
      </w:r>
    </w:p>
    <w:p w14:paraId="576A02A4" w14:textId="77777777" w:rsidR="000E5DF3" w:rsidRPr="00D44498" w:rsidRDefault="000E5DF3">
      <w:pPr>
        <w:pStyle w:val="Punktabsatz"/>
      </w:pPr>
      <w:r w:rsidRPr="00D44498">
        <w:t xml:space="preserve">Nach der Benutzung des Bettes und nach einer Kontamination ist der Matratzenschutzbezug auszutauschen. </w:t>
      </w:r>
      <w:r w:rsidR="00FB298B" w:rsidRPr="00D44498">
        <w:t>Der benutzte Schutzbezug wird</w:t>
      </w:r>
      <w:r w:rsidR="00FB298B" w:rsidRPr="00D44498">
        <w:rPr>
          <w:rStyle w:val="Funotenzeichen"/>
        </w:rPr>
        <w:footnoteReference w:id="74"/>
      </w:r>
    </w:p>
    <w:p w14:paraId="18F43D13" w14:textId="77777777" w:rsidR="00751C73" w:rsidRPr="00D44498" w:rsidRDefault="00751C73">
      <w:pPr>
        <w:pStyle w:val="Punktabsatz"/>
      </w:pPr>
      <w:r w:rsidRPr="00D44498">
        <w:t>Wenn es zu einer massiven Kontamination der Matratze kommt</w:t>
      </w:r>
      <w:r w:rsidR="00CE2065" w:rsidRPr="00D44498">
        <w:t>,</w:t>
      </w:r>
      <w:r w:rsidRPr="00D44498">
        <w:t xml:space="preserve"> muss diese als kontaminierter Abfall entsorgt werden</w:t>
      </w:r>
      <w:r w:rsidR="008C72B6" w:rsidRPr="00D44498">
        <w:rPr>
          <w:rStyle w:val="Funotenzeichen"/>
        </w:rPr>
        <w:footnoteReference w:id="75"/>
      </w:r>
      <w:r w:rsidRPr="00D44498">
        <w:t xml:space="preserve">. </w:t>
      </w:r>
    </w:p>
    <w:p w14:paraId="6CD7C02A" w14:textId="77777777" w:rsidR="00751C73" w:rsidRPr="00D44498" w:rsidRDefault="00751C73">
      <w:pPr>
        <w:pStyle w:val="Punktabsatz"/>
      </w:pPr>
      <w:r w:rsidRPr="00D44498">
        <w:t>Defekte Schutzbezüge sind unverzüglich auszutauschen.</w:t>
      </w:r>
    </w:p>
    <w:p w14:paraId="2BF4094A" w14:textId="77777777" w:rsidR="00751C73" w:rsidRPr="00D44498" w:rsidRDefault="00751C73">
      <w:pPr>
        <w:pStyle w:val="berschrift2"/>
      </w:pPr>
      <w:bookmarkStart w:id="201" w:name="_Toc161650914"/>
      <w:bookmarkStart w:id="202" w:name="_Toc162855065"/>
      <w:bookmarkStart w:id="203" w:name="_Toc170285358"/>
      <w:bookmarkStart w:id="204" w:name="_Toc170292017"/>
      <w:bookmarkStart w:id="205" w:name="_Toc182103018"/>
      <w:bookmarkStart w:id="206" w:name="_Toc204329949"/>
      <w:r w:rsidRPr="00D44498">
        <w:t>Umgang mit Trinkwasser</w:t>
      </w:r>
      <w:bookmarkEnd w:id="201"/>
      <w:bookmarkEnd w:id="202"/>
      <w:bookmarkEnd w:id="203"/>
      <w:bookmarkEnd w:id="204"/>
      <w:bookmarkEnd w:id="205"/>
      <w:bookmarkEnd w:id="206"/>
    </w:p>
    <w:p w14:paraId="4C152370" w14:textId="77777777" w:rsidR="00751C73" w:rsidRPr="00D44498" w:rsidRDefault="00751C73">
      <w:r w:rsidRPr="00D44498">
        <w:t>Grundsätzlich gilt:</w:t>
      </w:r>
    </w:p>
    <w:p w14:paraId="61FD6B6F" w14:textId="074E419E" w:rsidR="00751C73" w:rsidRPr="00D44498" w:rsidRDefault="00751C73">
      <w:pPr>
        <w:pStyle w:val="Punktabsatz"/>
      </w:pPr>
      <w:r w:rsidRPr="00D44498">
        <w:t>Trinkwasser ist keimarm</w:t>
      </w:r>
      <w:r w:rsidR="006C678D" w:rsidRPr="00D44498">
        <w:t>,</w:t>
      </w:r>
      <w:r w:rsidRPr="00D44498">
        <w:t xml:space="preserve"> aber nicht keimfrei. Für bestimmte Verwendungszwecke, wie z.</w:t>
      </w:r>
      <w:r w:rsidR="00362AF2" w:rsidRPr="00D44498">
        <w:t xml:space="preserve"> </w:t>
      </w:r>
      <w:r w:rsidRPr="00D44498">
        <w:t xml:space="preserve">B. das Durchspülen enteraler Sonden </w:t>
      </w:r>
      <w:r w:rsidR="009C5627" w:rsidRPr="00D44498">
        <w:t xml:space="preserve">wird </w:t>
      </w:r>
      <w:r w:rsidRPr="00D44498">
        <w:t>daher frisches abgekochtes Wasser verwendet.</w:t>
      </w:r>
    </w:p>
    <w:p w14:paraId="520F62CE" w14:textId="1AC08DCF" w:rsidR="00751C73" w:rsidRPr="00D44498" w:rsidRDefault="00751C73">
      <w:pPr>
        <w:pStyle w:val="Punktabsatz"/>
      </w:pPr>
      <w:r w:rsidRPr="00D44498">
        <w:lastRenderedPageBreak/>
        <w:t>Bei stagnierendem Wasser oder bei unzulänglichen Armaturen</w:t>
      </w:r>
      <w:r w:rsidR="0014725E" w:rsidRPr="00D44498">
        <w:rPr>
          <w:rStyle w:val="Funotenzeichen"/>
        </w:rPr>
        <w:footnoteReference w:id="76"/>
      </w:r>
      <w:r w:rsidRPr="00D44498">
        <w:t xml:space="preserve"> besteht die Gefahr einer vermehrten, u.U. gefährlichen Keimbesiedelung. Leitungswasser sollte zwar den Anfor</w:t>
      </w:r>
      <w:r w:rsidRPr="00D44498">
        <w:softHyphen/>
        <w:t>derungen an Trinkwasser entsprechen; dies ist in der Praxis aber nicht immer der Fall.</w:t>
      </w:r>
    </w:p>
    <w:p w14:paraId="334E5EBD" w14:textId="77777777" w:rsidR="00751C73" w:rsidRPr="00D44498" w:rsidRDefault="00751C73">
      <w:pPr>
        <w:pStyle w:val="berschrift4"/>
        <w:numPr>
          <w:ilvl w:val="0"/>
          <w:numId w:val="0"/>
        </w:numPr>
      </w:pPr>
      <w:r w:rsidRPr="00D44498">
        <w:t>Hygieneregeln zum Umgang mit Trinkwasser</w:t>
      </w:r>
    </w:p>
    <w:p w14:paraId="609553B2" w14:textId="45CC5CF0" w:rsidR="00751C73" w:rsidRPr="00D44498" w:rsidRDefault="00751C73">
      <w:pPr>
        <w:pStyle w:val="Punktabsatz"/>
        <w:rPr>
          <w:color w:val="000000"/>
        </w:rPr>
      </w:pPr>
      <w:r w:rsidRPr="00D44498">
        <w:t xml:space="preserve">Alle </w:t>
      </w:r>
      <w:r w:rsidR="00C75F15" w:rsidRPr="00D44498">
        <w:t xml:space="preserve">Entnahmestellen für Trinkwasser </w:t>
      </w:r>
      <w:r w:rsidRPr="00D44498">
        <w:t>sollen möglichst engmaschig durc</w:t>
      </w:r>
      <w:r w:rsidR="002D1C70" w:rsidRPr="00D44498">
        <w:t xml:space="preserve">hspült werden. </w:t>
      </w:r>
      <w:r w:rsidR="00522DC4" w:rsidRPr="00D44498">
        <w:t xml:space="preserve">Eine Stagnation (stehendes Wasser) länger als 72 Stunden soll vermieden werden. </w:t>
      </w:r>
      <w:r w:rsidR="002D1C70" w:rsidRPr="00D44498">
        <w:t xml:space="preserve">Wenn eine </w:t>
      </w:r>
      <w:r w:rsidR="00C75F15" w:rsidRPr="00D44498">
        <w:t xml:space="preserve">Entnahmestelle </w:t>
      </w:r>
      <w:r w:rsidRPr="00D44498">
        <w:t>erfahrungsgemäß selten</w:t>
      </w:r>
      <w:r w:rsidR="002410DB" w:rsidRPr="00D44498">
        <w:t>, so dass die 72 Stunden überschritten werden, oder gar nicht durchspült wird,</w:t>
      </w:r>
      <w:r w:rsidRPr="00D44498">
        <w:t xml:space="preserve"> muss eine systematische Durchspülung durch das Personal erfolgen</w:t>
      </w:r>
      <w:r w:rsidR="00522DC4" w:rsidRPr="00D44498">
        <w:rPr>
          <w:rStyle w:val="Funotenzeichen"/>
        </w:rPr>
        <w:footnoteReference w:id="77"/>
      </w:r>
      <w:r w:rsidRPr="00D44498">
        <w:t>. Die betreffen</w:t>
      </w:r>
      <w:r w:rsidRPr="00D44498">
        <w:softHyphen/>
        <w:t xml:space="preserve">den </w:t>
      </w:r>
      <w:r w:rsidR="00C75F15" w:rsidRPr="00D44498">
        <w:t xml:space="preserve">Entnahmestellen </w:t>
      </w:r>
      <w:r w:rsidR="002D1C70" w:rsidRPr="00D44498">
        <w:t>sind in einem Durchspülungsplan verzeichnet</w:t>
      </w:r>
      <w:r w:rsidR="008C72B6" w:rsidRPr="00D44498">
        <w:rPr>
          <w:rStyle w:val="Funotenzeichen"/>
        </w:rPr>
        <w:footnoteReference w:id="78"/>
      </w:r>
      <w:r w:rsidR="002D1C70" w:rsidRPr="00D44498">
        <w:t>. Sie sind mind.</w:t>
      </w:r>
      <w:r w:rsidR="008C72B6" w:rsidRPr="00D44498">
        <w:t xml:space="preserve"> </w:t>
      </w:r>
      <w:r w:rsidR="008C72B6" w:rsidRPr="00D44498">
        <w:rPr>
          <w:rStyle w:val="Funotenzeichen"/>
        </w:rPr>
        <w:footnoteReference w:id="79"/>
      </w:r>
      <w:r w:rsidR="002D1C70" w:rsidRPr="00D44498">
        <w:t xml:space="preserve"> für die Dauer von durch</w:t>
      </w:r>
      <w:r w:rsidR="008C72B6" w:rsidRPr="00D44498">
        <w:rPr>
          <w:rStyle w:val="Funotenzeichen"/>
        </w:rPr>
        <w:footnoteReference w:id="80"/>
      </w:r>
      <w:r w:rsidR="002D1C70" w:rsidRPr="00D44498">
        <w:t xml:space="preserve"> dokumentiert zu durchspülen </w:t>
      </w:r>
      <w:r w:rsidRPr="00D44498">
        <w:t>(jeweils kalt und warm</w:t>
      </w:r>
      <w:r w:rsidR="002D1C70" w:rsidRPr="00D44498">
        <w:t xml:space="preserve"> getrennt</w:t>
      </w:r>
      <w:r w:rsidRPr="00D44498">
        <w:t>). Die Durch</w:t>
      </w:r>
      <w:r w:rsidR="002D1C70" w:rsidRPr="00D44498">
        <w:t>spülung des jeweiligen Wasserhahns (kalt und warm getrennt) wird für die Dauer von</w:t>
      </w:r>
      <w:r w:rsidRPr="00D44498">
        <w:t xml:space="preserve"> </w:t>
      </w:r>
      <w:r w:rsidR="008C72B6" w:rsidRPr="00D44498">
        <w:rPr>
          <w:rStyle w:val="Funotenzeichen"/>
        </w:rPr>
        <w:footnoteReference w:id="81"/>
      </w:r>
      <w:r w:rsidRPr="00D44498">
        <w:t>Minute</w:t>
      </w:r>
      <w:r w:rsidR="002D1C70" w:rsidRPr="00D44498">
        <w:t>n</w:t>
      </w:r>
      <w:r w:rsidRPr="00D44498">
        <w:t xml:space="preserve"> vorgenommen.</w:t>
      </w:r>
    </w:p>
    <w:p w14:paraId="5BB8C81A" w14:textId="483DE2F2" w:rsidR="00751C73" w:rsidRPr="00D44498" w:rsidRDefault="00751C73">
      <w:pPr>
        <w:pStyle w:val="Punktabsatz"/>
        <w:rPr>
          <w:color w:val="000000"/>
        </w:rPr>
      </w:pPr>
      <w:r w:rsidRPr="00D44498">
        <w:t>Wasserstrahlregler (</w:t>
      </w:r>
      <w:r w:rsidR="00B02417" w:rsidRPr="00D44498">
        <w:t>„</w:t>
      </w:r>
      <w:r w:rsidRPr="00D44498">
        <w:t>Perlatoren</w:t>
      </w:r>
      <w:r w:rsidR="00B02417" w:rsidRPr="00D44498">
        <w:t>“</w:t>
      </w:r>
      <w:r w:rsidRPr="00D44498">
        <w:t xml:space="preserve">) und Duschköpfe werden </w:t>
      </w:r>
      <w:r w:rsidR="008C72B6" w:rsidRPr="00D44498">
        <w:rPr>
          <w:rStyle w:val="Funotenzeichen"/>
        </w:rPr>
        <w:footnoteReference w:id="82"/>
      </w:r>
      <w:r w:rsidRPr="00D44498">
        <w:t xml:space="preserve">durch </w:t>
      </w:r>
      <w:r w:rsidR="008C72B6" w:rsidRPr="00D44498">
        <w:rPr>
          <w:rStyle w:val="Funotenzeichen"/>
        </w:rPr>
        <w:footnoteReference w:id="83"/>
      </w:r>
      <w:r w:rsidRPr="00D44498">
        <w:rPr>
          <w:color w:val="000000"/>
        </w:rPr>
        <w:t xml:space="preserve">ausgetauscht bzw. gereinigt. </w:t>
      </w:r>
    </w:p>
    <w:p w14:paraId="5AE171A0" w14:textId="4C164F29" w:rsidR="00751C73" w:rsidRPr="00D44498" w:rsidRDefault="00751C73">
      <w:pPr>
        <w:pStyle w:val="Punktabsatz"/>
      </w:pPr>
      <w:bookmarkStart w:id="207" w:name="_Toc161650915"/>
      <w:bookmarkStart w:id="208" w:name="_Toc162855066"/>
      <w:r w:rsidRPr="00D44498">
        <w:t>Eine regelmäßige Untersuchung des Trinkwassers erfolgt durch das Gesundheitsamt bzw. durch entsprechend</w:t>
      </w:r>
      <w:r w:rsidR="00C75F15" w:rsidRPr="00D44498">
        <w:t>e</w:t>
      </w:r>
      <w:r w:rsidRPr="00D44498">
        <w:t xml:space="preserve"> akkreditierte </w:t>
      </w:r>
      <w:r w:rsidR="00DF2B98" w:rsidRPr="00D44498">
        <w:t xml:space="preserve">Firmen bzw. </w:t>
      </w:r>
      <w:r w:rsidRPr="00D44498">
        <w:t xml:space="preserve">Labore. Die Befunde gehen an die </w:t>
      </w:r>
      <w:r w:rsidR="0041480F" w:rsidRPr="00D44498">
        <w:t>Einrichtungs</w:t>
      </w:r>
      <w:r w:rsidRPr="00D44498">
        <w:t xml:space="preserve">leitung, </w:t>
      </w:r>
      <w:r w:rsidR="00CE258F" w:rsidRPr="00D44498">
        <w:t xml:space="preserve">die </w:t>
      </w:r>
      <w:r w:rsidRPr="00D44498">
        <w:t xml:space="preserve">sie an das Gesundheitsamt weiterleitet. Bei </w:t>
      </w:r>
      <w:r w:rsidR="005A356B" w:rsidRPr="00D44498">
        <w:t xml:space="preserve">auffälligen </w:t>
      </w:r>
      <w:r w:rsidRPr="00D44498">
        <w:t>Befunden außerhalb der Normbereiche wird zur Abklärung der weiteren Vorgehensweise Konta</w:t>
      </w:r>
      <w:r w:rsidR="001F3D90" w:rsidRPr="00D44498">
        <w:t>kt mit dem Gesundheitsamt aufge</w:t>
      </w:r>
      <w:r w:rsidRPr="00D44498">
        <w:t>nommen.</w:t>
      </w:r>
      <w:r w:rsidR="00BE7EED" w:rsidRPr="00D44498">
        <w:rPr>
          <w:rStyle w:val="Funotenzeichen"/>
        </w:rPr>
        <w:footnoteReference w:id="84"/>
      </w:r>
    </w:p>
    <w:p w14:paraId="15D0DB59" w14:textId="77777777" w:rsidR="00751C73" w:rsidRPr="00D44498" w:rsidRDefault="005919DA">
      <w:pPr>
        <w:pStyle w:val="berschrift1"/>
      </w:pPr>
      <w:bookmarkStart w:id="209" w:name="_Toc170285359"/>
      <w:bookmarkStart w:id="210" w:name="_Toc170292018"/>
      <w:bookmarkStart w:id="211" w:name="_Toc182103019"/>
      <w:r w:rsidRPr="00D44498">
        <w:br w:type="page"/>
      </w:r>
      <w:bookmarkStart w:id="212" w:name="_Toc204329950"/>
      <w:r w:rsidR="00751C73" w:rsidRPr="00D44498">
        <w:lastRenderedPageBreak/>
        <w:t>Hygiene im Umgang mit Arznei- und Lebensmitteln</w:t>
      </w:r>
      <w:bookmarkEnd w:id="207"/>
      <w:bookmarkEnd w:id="208"/>
      <w:bookmarkEnd w:id="209"/>
      <w:bookmarkEnd w:id="210"/>
      <w:bookmarkEnd w:id="211"/>
      <w:bookmarkEnd w:id="212"/>
    </w:p>
    <w:p w14:paraId="087B9F1B" w14:textId="4E36E039" w:rsidR="00751C73" w:rsidRPr="00D44498" w:rsidRDefault="00751C73">
      <w:pPr>
        <w:pStyle w:val="berschrift2"/>
      </w:pPr>
      <w:bookmarkStart w:id="213" w:name="_Toc161650916"/>
      <w:bookmarkStart w:id="214" w:name="_Toc162855067"/>
      <w:bookmarkStart w:id="215" w:name="_Toc170285360"/>
      <w:bookmarkStart w:id="216" w:name="_Toc170292019"/>
      <w:bookmarkStart w:id="217" w:name="_Toc182103020"/>
      <w:bookmarkStart w:id="218" w:name="_Toc204329951"/>
      <w:r w:rsidRPr="00D44498">
        <w:t>Umgang mit Arzneimitteln</w:t>
      </w:r>
      <w:bookmarkEnd w:id="213"/>
      <w:bookmarkEnd w:id="214"/>
      <w:bookmarkEnd w:id="215"/>
      <w:bookmarkEnd w:id="216"/>
      <w:bookmarkEnd w:id="217"/>
      <w:r w:rsidR="00CF0683" w:rsidRPr="00D44498">
        <w:rPr>
          <w:rStyle w:val="Funotenzeichen"/>
        </w:rPr>
        <w:footnoteReference w:id="85"/>
      </w:r>
      <w:bookmarkEnd w:id="218"/>
    </w:p>
    <w:p w14:paraId="09938403" w14:textId="77777777" w:rsidR="00751C73" w:rsidRPr="00D44498" w:rsidRDefault="00751C73" w:rsidP="00687C98">
      <w:pPr>
        <w:numPr>
          <w:ilvl w:val="0"/>
          <w:numId w:val="17"/>
        </w:numPr>
      </w:pPr>
      <w:r w:rsidRPr="00D44498">
        <w:t>Grundsätzlich ist sicherzustellen, dass die Lagerung von Medikamenten gemäß den Vorgaben des Herstellers (Beipackzettel) erfolgt.</w:t>
      </w:r>
    </w:p>
    <w:p w14:paraId="7B3C1937" w14:textId="77777777" w:rsidR="00AE205C" w:rsidRPr="00D44498" w:rsidRDefault="002C368B" w:rsidP="00687C98">
      <w:pPr>
        <w:numPr>
          <w:ilvl w:val="0"/>
          <w:numId w:val="17"/>
        </w:numPr>
      </w:pPr>
      <w:r w:rsidRPr="00D44498">
        <w:t xml:space="preserve">Die zu benötigenden </w:t>
      </w:r>
      <w:r w:rsidR="00AE205C" w:rsidRPr="00D44498">
        <w:t xml:space="preserve">Medikamente werden von </w:t>
      </w:r>
      <w:r w:rsidRPr="00D44498">
        <w:t xml:space="preserve">den Gästen </w:t>
      </w:r>
      <w:r w:rsidR="00F65D8B" w:rsidRPr="00D44498">
        <w:t xml:space="preserve">i. d. R. </w:t>
      </w:r>
      <w:r w:rsidRPr="00D44498">
        <w:t xml:space="preserve">vorsortiert in der eigenen </w:t>
      </w:r>
      <w:r w:rsidR="00F65D8B" w:rsidRPr="00D44498">
        <w:t xml:space="preserve">und mit dem Namen beschrifteten </w:t>
      </w:r>
      <w:r w:rsidRPr="00D44498">
        <w:t>Medikamentenbox mitgebracht. Die Boxe</w:t>
      </w:r>
      <w:r w:rsidR="00F65D8B" w:rsidRPr="00D44498">
        <w:t>n werden in dem dafür vorgesehenen Schrank deponiert.</w:t>
      </w:r>
    </w:p>
    <w:p w14:paraId="4BA040AD" w14:textId="2EB09B1E" w:rsidR="00F65D8B" w:rsidRPr="00D44498" w:rsidRDefault="00D711DC" w:rsidP="00F65D8B">
      <w:pPr>
        <w:pStyle w:val="Punktabsatz"/>
      </w:pPr>
      <w:r w:rsidRPr="00D44498">
        <w:t xml:space="preserve">In unserer Einrichtung ist die Aufbewahrung </w:t>
      </w:r>
      <w:r w:rsidR="00B02417" w:rsidRPr="00D44498">
        <w:t xml:space="preserve">von </w:t>
      </w:r>
      <w:r w:rsidR="00CF0683" w:rsidRPr="00D44498">
        <w:t>kühlpflichtigen</w:t>
      </w:r>
      <w:r w:rsidR="00B02417" w:rsidRPr="00D44498">
        <w:t xml:space="preserve"> Medikamenten</w:t>
      </w:r>
      <w:r w:rsidRPr="00D44498">
        <w:t xml:space="preserve"> </w:t>
      </w:r>
      <w:r w:rsidR="00AE205C" w:rsidRPr="00D44498">
        <w:t xml:space="preserve">prinzipiell </w:t>
      </w:r>
      <w:r w:rsidRPr="00D44498">
        <w:t xml:space="preserve">nicht vorgesehen. </w:t>
      </w:r>
      <w:r w:rsidR="00F65D8B" w:rsidRPr="00D44498">
        <w:t xml:space="preserve">Wenn in </w:t>
      </w:r>
      <w:r w:rsidR="00CF0683" w:rsidRPr="00D44498">
        <w:t xml:space="preserve">Ausnahmefällen </w:t>
      </w:r>
      <w:r w:rsidR="00F65D8B" w:rsidRPr="00D44498">
        <w:t xml:space="preserve">Medikamente zu kühlen sind, werden sie in einer Plastikbox separat von Lebensmitteln </w:t>
      </w:r>
      <w:r w:rsidR="00751C73" w:rsidRPr="00D44498">
        <w:t>bei einer Temperatur zwischen +2° und +8°C</w:t>
      </w:r>
      <w:r w:rsidR="008D014F" w:rsidRPr="00D44498">
        <w:t xml:space="preserve"> </w:t>
      </w:r>
      <w:r w:rsidR="00751C73" w:rsidRPr="00D44498">
        <w:t>gelagert.</w:t>
      </w:r>
      <w:bookmarkStart w:id="219" w:name="_Toc161650919"/>
      <w:bookmarkStart w:id="220" w:name="_Toc162855070"/>
      <w:bookmarkStart w:id="221" w:name="_Toc170285363"/>
      <w:bookmarkStart w:id="222" w:name="_Toc170292022"/>
      <w:bookmarkStart w:id="223" w:name="_Toc182103023"/>
    </w:p>
    <w:p w14:paraId="5DDE03B0" w14:textId="77777777" w:rsidR="00751C73" w:rsidRPr="00D44498" w:rsidRDefault="00751C73" w:rsidP="00F65D8B">
      <w:pPr>
        <w:pStyle w:val="berschrift2"/>
      </w:pPr>
      <w:bookmarkStart w:id="224" w:name="_Toc204329952"/>
      <w:r w:rsidRPr="00D44498">
        <w:t>Umgang mit Lebensmitteln</w:t>
      </w:r>
      <w:bookmarkEnd w:id="219"/>
      <w:bookmarkEnd w:id="220"/>
      <w:bookmarkEnd w:id="221"/>
      <w:bookmarkEnd w:id="222"/>
      <w:bookmarkEnd w:id="223"/>
      <w:bookmarkEnd w:id="224"/>
    </w:p>
    <w:p w14:paraId="294064C9" w14:textId="3BDE1AAB" w:rsidR="00751C73" w:rsidRPr="00D44498" w:rsidRDefault="00751C73">
      <w:r w:rsidRPr="00D44498">
        <w:t xml:space="preserve">Für </w:t>
      </w:r>
      <w:r w:rsidR="001F683C" w:rsidRPr="00D44498">
        <w:t>Mitarbeitende</w:t>
      </w:r>
      <w:r w:rsidR="00340B5F" w:rsidRPr="00D44498">
        <w:t xml:space="preserve"> ist das Rauchen, </w:t>
      </w:r>
      <w:r w:rsidRPr="00D44498">
        <w:t xml:space="preserve">die Nahrungsaufnahme </w:t>
      </w:r>
      <w:r w:rsidR="00340B5F" w:rsidRPr="00D44498">
        <w:t xml:space="preserve">und das Lagern privater Lebensmittel </w:t>
      </w:r>
      <w:r w:rsidRPr="00D44498">
        <w:t xml:space="preserve">in </w:t>
      </w:r>
      <w:r w:rsidR="00340B5F" w:rsidRPr="00D44498">
        <w:t>Wohn- und Pflegebereichen</w:t>
      </w:r>
      <w:r w:rsidR="00B4500C" w:rsidRPr="00D44498">
        <w:t xml:space="preserve"> untersagt; statt</w:t>
      </w:r>
      <w:r w:rsidRPr="00D44498">
        <w:t>dessen sind die entsprechenden Personal</w:t>
      </w:r>
      <w:r w:rsidR="001F683C" w:rsidRPr="00D44498">
        <w:t>aufenthalts</w:t>
      </w:r>
      <w:r w:rsidRPr="00D44498">
        <w:t xml:space="preserve">räume </w:t>
      </w:r>
      <w:r w:rsidR="00340B5F" w:rsidRPr="00D44498">
        <w:t xml:space="preserve">bzw. die </w:t>
      </w:r>
      <w:r w:rsidR="001F683C" w:rsidRPr="00D44498">
        <w:t>aus</w:t>
      </w:r>
      <w:r w:rsidR="00FD1D93" w:rsidRPr="00D44498">
        <w:t>ge</w:t>
      </w:r>
      <w:r w:rsidR="001F683C" w:rsidRPr="00D44498">
        <w:t xml:space="preserve">wiesenen Raucherbereiche </w:t>
      </w:r>
      <w:r w:rsidRPr="00D44498">
        <w:t>aufzusuchen.</w:t>
      </w:r>
      <w:r w:rsidR="00340B5F" w:rsidRPr="00D44498">
        <w:t xml:space="preserve"> </w:t>
      </w:r>
    </w:p>
    <w:p w14:paraId="26673170" w14:textId="2D3769B9" w:rsidR="00751C73" w:rsidRPr="00D44498" w:rsidRDefault="00D43ACF">
      <w:r w:rsidRPr="00D44498">
        <w:rPr>
          <w:rStyle w:val="Funotenzeichen"/>
        </w:rPr>
        <w:footnoteReference w:id="86"/>
      </w:r>
      <w:r w:rsidR="00751C73" w:rsidRPr="00D44498">
        <w:t xml:space="preserve">Innerhalb </w:t>
      </w:r>
      <w:r w:rsidR="00EE436B" w:rsidRPr="00D44498">
        <w:t xml:space="preserve">der Aufenthaltsbereiche für Gäste </w:t>
      </w:r>
      <w:r w:rsidR="00751C73" w:rsidRPr="00D44498">
        <w:t>werden Lebensmittel lediglich verteilt</w:t>
      </w:r>
      <w:r w:rsidR="00876844" w:rsidRPr="00D44498">
        <w:t>,</w:t>
      </w:r>
      <w:r w:rsidR="00751C73" w:rsidRPr="00D44498">
        <w:t xml:space="preserve"> aber nicht zubereitet. </w:t>
      </w:r>
    </w:p>
    <w:p w14:paraId="5FE054ED" w14:textId="78FC7FBB" w:rsidR="00751C73" w:rsidRPr="00D44498" w:rsidRDefault="00751C73">
      <w:r w:rsidRPr="00D44498">
        <w:t xml:space="preserve">Innerhalb </w:t>
      </w:r>
      <w:r w:rsidR="00EE436B" w:rsidRPr="00D44498">
        <w:t>der Aufenthaltsbereiche für Gäste</w:t>
      </w:r>
      <w:r w:rsidRPr="00D44498">
        <w:t xml:space="preserve"> werden Lebensmittel sowohl verteilt, als auch zubereitet. Die Zubereitung erfolgt jedoch nur innerhalb der dafür ausgewiesenen </w:t>
      </w:r>
      <w:r w:rsidR="00EE436B" w:rsidRPr="00D44498">
        <w:t>Gäste</w:t>
      </w:r>
      <w:r w:rsidRPr="00D44498">
        <w:t xml:space="preserve">küche und nur durch entsprechend eingewiesene </w:t>
      </w:r>
      <w:r w:rsidR="001F683C" w:rsidRPr="00D44498">
        <w:t>Mitarbeitende</w:t>
      </w:r>
      <w:r w:rsidR="00303EAB" w:rsidRPr="00D44498">
        <w:t>.</w:t>
      </w:r>
    </w:p>
    <w:p w14:paraId="3C26EDA0" w14:textId="77777777" w:rsidR="00751C73" w:rsidRPr="00D44498" w:rsidRDefault="00751C73">
      <w:pPr>
        <w:pStyle w:val="berschrift3"/>
      </w:pPr>
      <w:bookmarkStart w:id="225" w:name="_Toc161650920"/>
      <w:bookmarkStart w:id="226" w:name="_Toc162855071"/>
      <w:bookmarkStart w:id="227" w:name="_Toc170285364"/>
      <w:bookmarkStart w:id="228" w:name="_Toc170292023"/>
      <w:bookmarkStart w:id="229" w:name="_Toc182103024"/>
      <w:bookmarkStart w:id="230" w:name="_Toc204329953"/>
      <w:r w:rsidRPr="00D44498">
        <w:t>Verteilen von Lebensmitteln und Abräumen von Geschirr</w:t>
      </w:r>
      <w:bookmarkEnd w:id="225"/>
      <w:bookmarkEnd w:id="226"/>
      <w:bookmarkEnd w:id="227"/>
      <w:bookmarkEnd w:id="228"/>
      <w:bookmarkEnd w:id="229"/>
      <w:bookmarkEnd w:id="230"/>
    </w:p>
    <w:p w14:paraId="3C76F1AF" w14:textId="77777777" w:rsidR="00751C73" w:rsidRPr="00D44498" w:rsidRDefault="00751C73">
      <w:pPr>
        <w:pStyle w:val="Punktabsatz"/>
      </w:pPr>
      <w:r w:rsidRPr="00D44498">
        <w:t>Für den Transport von Lebensmitteln sind grundsätzlich saubere, geschlossene Behält</w:t>
      </w:r>
      <w:r w:rsidRPr="00D44498">
        <w:softHyphen/>
        <w:t>nisse zu verwenden.</w:t>
      </w:r>
    </w:p>
    <w:p w14:paraId="3A22A941" w14:textId="77777777" w:rsidR="00751C73" w:rsidRPr="00D44498" w:rsidRDefault="00751C73">
      <w:pPr>
        <w:pStyle w:val="Punktabsatz"/>
      </w:pPr>
      <w:r w:rsidRPr="00D44498">
        <w:t>Das Verteilen von Lebensmitteln erfolgt stets mit desinfizierten Händen. Bei Verletzungen an den Händen und für das direkte Berühren von Lebensmitteln sind Schutzhandschuhe zu tragen.</w:t>
      </w:r>
    </w:p>
    <w:p w14:paraId="5EC404EB" w14:textId="6EF18E4E" w:rsidR="00751C73" w:rsidRPr="00D44498" w:rsidRDefault="00751C73" w:rsidP="00EE436B">
      <w:pPr>
        <w:pStyle w:val="Punktabsatz"/>
      </w:pPr>
      <w:r w:rsidRPr="00D44498">
        <w:t>Werden bei der Verteilung von aus der Küche stammenden Lebensmitteln Mängel festge</w:t>
      </w:r>
      <w:r w:rsidRPr="00D44498">
        <w:softHyphen/>
        <w:t>stellt (z.</w:t>
      </w:r>
      <w:r w:rsidR="00876844" w:rsidRPr="00D44498">
        <w:t xml:space="preserve"> </w:t>
      </w:r>
      <w:r w:rsidRPr="00D44498">
        <w:t>B. S</w:t>
      </w:r>
      <w:r w:rsidR="005F16C8" w:rsidRPr="00D44498">
        <w:t>chimmelbildung, defekte Joghurt</w:t>
      </w:r>
      <w:r w:rsidRPr="00D44498">
        <w:t>becher etc.) muss das betreffende Lebens</w:t>
      </w:r>
      <w:r w:rsidRPr="00D44498">
        <w:softHyphen/>
        <w:t>mittel sichergestellt und ersetzt werden. Der Vorfall ist unverzüglich</w:t>
      </w:r>
      <w:r w:rsidR="00D43ACF" w:rsidRPr="00D44498">
        <w:rPr>
          <w:rStyle w:val="Funotenzeichen"/>
        </w:rPr>
        <w:footnoteReference w:id="87"/>
      </w:r>
      <w:r w:rsidRPr="00D44498">
        <w:t xml:space="preserve"> zu melden.</w:t>
      </w:r>
    </w:p>
    <w:p w14:paraId="20FD9133" w14:textId="77777777" w:rsidR="00751C73" w:rsidRPr="00D44498" w:rsidRDefault="00751C73">
      <w:pPr>
        <w:pStyle w:val="berschrift3"/>
      </w:pPr>
      <w:bookmarkStart w:id="231" w:name="_Toc161650921"/>
      <w:bookmarkStart w:id="232" w:name="_Toc162855072"/>
      <w:bookmarkStart w:id="233" w:name="_Toc170285365"/>
      <w:bookmarkStart w:id="234" w:name="_Toc170292024"/>
      <w:bookmarkStart w:id="235" w:name="_Toc182103025"/>
      <w:bookmarkStart w:id="236" w:name="_Toc204329954"/>
      <w:r w:rsidRPr="00D44498">
        <w:t>Aufbewahrung und Lagerung von Lebensmittel</w:t>
      </w:r>
      <w:bookmarkEnd w:id="231"/>
      <w:bookmarkEnd w:id="232"/>
      <w:bookmarkEnd w:id="233"/>
      <w:bookmarkEnd w:id="234"/>
      <w:bookmarkEnd w:id="235"/>
      <w:r w:rsidR="005F16C8" w:rsidRPr="00D44498">
        <w:t>n</w:t>
      </w:r>
      <w:bookmarkEnd w:id="236"/>
    </w:p>
    <w:p w14:paraId="3AB82599" w14:textId="77777777" w:rsidR="00751C73" w:rsidRPr="00D44498" w:rsidRDefault="00751C73">
      <w:r w:rsidRPr="00D44498">
        <w:t>Die angelieferten Lebensmittel sind zum sofortigen Verteilen und Verzehren gedacht und werden nur im Ausnahmefall aufbewahrt bzw. zwischengelagert. Für diese und mitgebrachte Speisen gilt:</w:t>
      </w:r>
    </w:p>
    <w:p w14:paraId="458730C7" w14:textId="77777777" w:rsidR="00751C73" w:rsidRPr="00D44498" w:rsidRDefault="00751C73">
      <w:pPr>
        <w:pStyle w:val="Punktabsatz"/>
      </w:pPr>
      <w:r w:rsidRPr="00D44498">
        <w:t xml:space="preserve">Tiefzukühlende Lebensmittel werden </w:t>
      </w:r>
      <w:r w:rsidR="00EE436B" w:rsidRPr="00D44498">
        <w:t>in unserer Einrichtung</w:t>
      </w:r>
      <w:r w:rsidRPr="00D44498">
        <w:t xml:space="preserve"> nicht gelagert.</w:t>
      </w:r>
    </w:p>
    <w:p w14:paraId="6E672618" w14:textId="77777777" w:rsidR="00751C73" w:rsidRPr="00D44498" w:rsidRDefault="00751C73">
      <w:pPr>
        <w:pStyle w:val="Punktabsatz"/>
      </w:pPr>
      <w:r w:rsidRPr="00D44498">
        <w:t xml:space="preserve">Mitgebrachte Lebensmittel werden mit dem Namen des </w:t>
      </w:r>
      <w:r w:rsidR="00EE436B" w:rsidRPr="00D44498">
        <w:t>Gastes</w:t>
      </w:r>
      <w:r w:rsidRPr="00D44498">
        <w:t xml:space="preserve"> beschriftet.</w:t>
      </w:r>
    </w:p>
    <w:p w14:paraId="062D64D4" w14:textId="77777777" w:rsidR="00751C73" w:rsidRPr="00D44498" w:rsidRDefault="00751C73">
      <w:pPr>
        <w:pStyle w:val="Punktabsatz"/>
      </w:pPr>
      <w:r w:rsidRPr="00D44498">
        <w:lastRenderedPageBreak/>
        <w:t>Gegarte Speisen, belegte Brote, Aufschnitt- oder Käsereste können bis zum Ende des Tages im Lebensmittelkühlschrank abgedeckt (Klarsichtfolie, Alufolie oder Plastikdose) bei max.</w:t>
      </w:r>
      <w:r w:rsidR="00F92817" w:rsidRPr="00D44498">
        <w:t xml:space="preserve"> </w:t>
      </w:r>
      <w:r w:rsidRPr="00D44498">
        <w:t>7°C gelagert werden.</w:t>
      </w:r>
    </w:p>
    <w:p w14:paraId="1681C11B" w14:textId="0938E76C" w:rsidR="00751C73" w:rsidRPr="00D44498" w:rsidRDefault="00751C73">
      <w:pPr>
        <w:pStyle w:val="Punktabsatz"/>
      </w:pPr>
      <w:r w:rsidRPr="00D44498">
        <w:t xml:space="preserve">Verpackte und mit einem </w:t>
      </w:r>
      <w:r w:rsidR="00F15E10" w:rsidRPr="00D44498">
        <w:t>Mindesthaltbarkeitsdatum (</w:t>
      </w:r>
      <w:r w:rsidRPr="00D44498">
        <w:t>MHD</w:t>
      </w:r>
      <w:r w:rsidR="00F15E10" w:rsidRPr="00D44498">
        <w:t>)</w:t>
      </w:r>
      <w:r w:rsidRPr="00D44498">
        <w:t xml:space="preserve"> gekennzeichnete Speisen (z.</w:t>
      </w:r>
      <w:r w:rsidR="00E269C6" w:rsidRPr="00D44498">
        <w:t xml:space="preserve"> </w:t>
      </w:r>
      <w:r w:rsidRPr="00D44498">
        <w:t>B. Joghurt) können unter Sicherstellung der erforderlichen Lagerungsbedingungen (z.</w:t>
      </w:r>
      <w:r w:rsidR="00E269C6" w:rsidRPr="00D44498">
        <w:t xml:space="preserve"> </w:t>
      </w:r>
      <w:r w:rsidRPr="00D44498">
        <w:t>B. Kühltemperatur) bis zum Erreichen des MHD verwendet werden. Angebrochene Packungen dieser Art werden vor der Lagerung mit Datum und Uhrzeit beschriftet sind bis Ende des Folgetages zu verbrauchen.</w:t>
      </w:r>
    </w:p>
    <w:p w14:paraId="0AD9E31B" w14:textId="77777777" w:rsidR="00751C73" w:rsidRPr="00D44498" w:rsidRDefault="00751C73">
      <w:pPr>
        <w:pStyle w:val="Punktabsatz"/>
      </w:pPr>
      <w:r w:rsidRPr="00D44498">
        <w:t>Lebensmittelkühlschränke sind</w:t>
      </w:r>
      <w:r w:rsidR="00D43ACF" w:rsidRPr="00D44498">
        <w:rPr>
          <w:rStyle w:val="Funotenzeichen"/>
        </w:rPr>
        <w:footnoteReference w:id="88"/>
      </w:r>
      <w:r w:rsidRPr="00D44498">
        <w:t xml:space="preserve"> dokumentiert durch</w:t>
      </w:r>
      <w:r w:rsidR="00D43ACF" w:rsidRPr="00D44498">
        <w:rPr>
          <w:rStyle w:val="Funotenzeichen"/>
        </w:rPr>
        <w:footnoteReference w:id="89"/>
      </w:r>
      <w:r w:rsidRPr="00D44498">
        <w:t xml:space="preserve"> zu kontrollieren. Kontrollpunkte sind:</w:t>
      </w:r>
    </w:p>
    <w:p w14:paraId="63EA426C" w14:textId="0C926655" w:rsidR="00751C73" w:rsidRPr="00D44498" w:rsidRDefault="00751C73">
      <w:pPr>
        <w:pStyle w:val="Punkt-Unterabsatz"/>
      </w:pPr>
      <w:r w:rsidRPr="00D44498">
        <w:t>Temperatur, Ordnung, Sauberkeit und Funktion (z.</w:t>
      </w:r>
      <w:r w:rsidR="00E269C6" w:rsidRPr="00D44498">
        <w:t xml:space="preserve"> </w:t>
      </w:r>
      <w:r w:rsidRPr="00D44498">
        <w:t>B. Eisrückstände)</w:t>
      </w:r>
    </w:p>
    <w:p w14:paraId="2D030B3E" w14:textId="77777777" w:rsidR="00751C73" w:rsidRPr="00D44498" w:rsidRDefault="00751C73">
      <w:pPr>
        <w:pStyle w:val="Punkt-Unterabsatz"/>
      </w:pPr>
      <w:r w:rsidRPr="00D44498">
        <w:t>Mindesthaltbarkeitsdaten und Unversehrtheit von Verpackungen</w:t>
      </w:r>
    </w:p>
    <w:p w14:paraId="68D3137A" w14:textId="48F32732" w:rsidR="00751C73" w:rsidRPr="00D44498" w:rsidRDefault="00751C73">
      <w:pPr>
        <w:pStyle w:val="Punkt-Unterabsatz"/>
      </w:pPr>
      <w:r w:rsidRPr="00D44498">
        <w:t>auszusortierende Lebensmittel (z.</w:t>
      </w:r>
      <w:r w:rsidR="002769EA" w:rsidRPr="00D44498">
        <w:t xml:space="preserve"> </w:t>
      </w:r>
      <w:r w:rsidRPr="00D44498">
        <w:t>B. am Folgetag angetroffene gegarte Speisen)</w:t>
      </w:r>
    </w:p>
    <w:p w14:paraId="049F13E1" w14:textId="77777777" w:rsidR="00751C73" w:rsidRPr="00D44498" w:rsidRDefault="00751C73">
      <w:pPr>
        <w:pStyle w:val="Punktabsatz"/>
      </w:pPr>
      <w:r w:rsidRPr="00D44498">
        <w:t>Eine routinemäßige Reinigung der Lebensmittelkühlschränke findet</w:t>
      </w:r>
      <w:r w:rsidR="00D43ACF" w:rsidRPr="00D44498">
        <w:rPr>
          <w:rStyle w:val="Funotenzeichen"/>
        </w:rPr>
        <w:footnoteReference w:id="90"/>
      </w:r>
      <w:r w:rsidRPr="00D44498">
        <w:t xml:space="preserve"> durch</w:t>
      </w:r>
      <w:r w:rsidR="00D43ACF" w:rsidRPr="00D44498">
        <w:rPr>
          <w:rStyle w:val="Funotenzeichen"/>
        </w:rPr>
        <w:footnoteReference w:id="91"/>
      </w:r>
      <w:r w:rsidRPr="00D44498">
        <w:t xml:space="preserve"> statt. Sichtbare Verunreinigungen müssen sofort entfernt werden.</w:t>
      </w:r>
    </w:p>
    <w:p w14:paraId="65CA4912" w14:textId="77777777" w:rsidR="00751C73" w:rsidRPr="00D44498" w:rsidRDefault="00751C73">
      <w:pPr>
        <w:pStyle w:val="Punktabsatz"/>
      </w:pPr>
      <w:r w:rsidRPr="00D44498">
        <w:t xml:space="preserve">Bei nicht zu kühlenden Lebensmitteln ist zu gewährleisten, dass die Lagerung nicht in Umverpackungen (Außenkartons etc.) und </w:t>
      </w:r>
      <w:r w:rsidRPr="00D44498">
        <w:rPr>
          <w:rFonts w:cs="Arial"/>
          <w:szCs w:val="20"/>
        </w:rPr>
        <w:t>an den dafür vorgesehenen Orten kühl, trocken und staubgeschützt erfolgt.</w:t>
      </w:r>
    </w:p>
    <w:p w14:paraId="1C62296F" w14:textId="77777777" w:rsidR="00751C73" w:rsidRPr="00D44498" w:rsidRDefault="00751C73">
      <w:pPr>
        <w:pStyle w:val="berschrift3"/>
      </w:pPr>
      <w:bookmarkStart w:id="237" w:name="_Toc161650922"/>
      <w:bookmarkStart w:id="238" w:name="_Toc162855073"/>
      <w:bookmarkStart w:id="239" w:name="_Toc170285366"/>
      <w:bookmarkStart w:id="240" w:name="_Toc170292025"/>
      <w:bookmarkStart w:id="241" w:name="_Toc182103026"/>
      <w:bookmarkStart w:id="242" w:name="_Toc204329955"/>
      <w:r w:rsidRPr="00D44498">
        <w:t xml:space="preserve">Hygienemaßnahmen in </w:t>
      </w:r>
      <w:bookmarkEnd w:id="237"/>
      <w:bookmarkEnd w:id="238"/>
      <w:bookmarkEnd w:id="239"/>
      <w:bookmarkEnd w:id="240"/>
      <w:bookmarkEnd w:id="241"/>
      <w:r w:rsidR="00EE436B" w:rsidRPr="00D44498">
        <w:t>Gästeküchen</w:t>
      </w:r>
      <w:r w:rsidR="00D43ACF" w:rsidRPr="00D44498">
        <w:rPr>
          <w:rStyle w:val="Funotenzeichen"/>
        </w:rPr>
        <w:footnoteReference w:id="92"/>
      </w:r>
      <w:bookmarkEnd w:id="242"/>
    </w:p>
    <w:p w14:paraId="7CDC3E65" w14:textId="77777777" w:rsidR="00751C73" w:rsidRPr="00D44498" w:rsidRDefault="00751C73">
      <w:pPr>
        <w:pStyle w:val="berschrift4"/>
        <w:numPr>
          <w:ilvl w:val="0"/>
          <w:numId w:val="0"/>
        </w:numPr>
      </w:pPr>
      <w:r w:rsidRPr="00D44498">
        <w:t>Organisatorische Maßnahmen</w:t>
      </w:r>
      <w:r w:rsidR="00A51F14" w:rsidRPr="00D44498">
        <w:rPr>
          <w:rStyle w:val="Funotenzeichen"/>
        </w:rPr>
        <w:footnoteReference w:id="93"/>
      </w:r>
    </w:p>
    <w:p w14:paraId="285295F0" w14:textId="08CB76A2" w:rsidR="00751C73" w:rsidRPr="00D44498" w:rsidRDefault="00751C73">
      <w:r w:rsidRPr="00D44498">
        <w:t xml:space="preserve">Die </w:t>
      </w:r>
      <w:r w:rsidR="00EE436B" w:rsidRPr="00D44498">
        <w:t>Pflegedienst</w:t>
      </w:r>
      <w:r w:rsidRPr="00D44498">
        <w:t>leitung trägt dafür Sorge, da</w:t>
      </w:r>
      <w:r w:rsidR="00D571A5" w:rsidRPr="00D44498">
        <w:t>ss die Speisenzubereitung inner</w:t>
      </w:r>
      <w:r w:rsidRPr="00D44498">
        <w:t xml:space="preserve">halb der </w:t>
      </w:r>
      <w:r w:rsidR="00EE436B" w:rsidRPr="00D44498">
        <w:t>Gäste</w:t>
      </w:r>
      <w:r w:rsidRPr="00D44498">
        <w:t xml:space="preserve">küchen stets unter Aufsicht und Mitwirkung von </w:t>
      </w:r>
      <w:r w:rsidR="00F91E3D" w:rsidRPr="00D44498">
        <w:t xml:space="preserve">Mitarbeitenden </w:t>
      </w:r>
      <w:r w:rsidRPr="00D44498">
        <w:t>erfolgt, welche gemäß §</w:t>
      </w:r>
      <w:r w:rsidR="00F92817" w:rsidRPr="00D44498">
        <w:t xml:space="preserve"> </w:t>
      </w:r>
      <w:r w:rsidRPr="00D44498">
        <w:t xml:space="preserve">43 IfSG belehrt worden </w:t>
      </w:r>
      <w:r w:rsidR="00F91E3D" w:rsidRPr="00D44498">
        <w:t>sind</w:t>
      </w:r>
      <w:r w:rsidRPr="00D44498">
        <w:t>.</w:t>
      </w:r>
    </w:p>
    <w:p w14:paraId="034EEBBD" w14:textId="77777777" w:rsidR="00751C73" w:rsidRPr="00D44498" w:rsidRDefault="00751C73">
      <w:r w:rsidRPr="00D44498">
        <w:t>Folgende Lebensmittel sollen grundsätzlich nicht in de</w:t>
      </w:r>
      <w:r w:rsidR="00EE436B" w:rsidRPr="00D44498">
        <w:t>r</w:t>
      </w:r>
      <w:r w:rsidRPr="00D44498">
        <w:t xml:space="preserve"> </w:t>
      </w:r>
      <w:r w:rsidR="00EE436B" w:rsidRPr="00D44498">
        <w:t>Gäste</w:t>
      </w:r>
      <w:r w:rsidRPr="00D44498">
        <w:t>küche verarbeitet werden:</w:t>
      </w:r>
      <w:r w:rsidR="00D43ACF" w:rsidRPr="00D44498">
        <w:rPr>
          <w:rStyle w:val="Funotenzeichen"/>
        </w:rPr>
        <w:footnoteReference w:id="94"/>
      </w:r>
    </w:p>
    <w:p w14:paraId="05B65315" w14:textId="77777777" w:rsidR="00751C73" w:rsidRPr="00D44498" w:rsidRDefault="00751C73">
      <w:pPr>
        <w:pStyle w:val="berschrift4"/>
        <w:numPr>
          <w:ilvl w:val="0"/>
          <w:numId w:val="0"/>
        </w:numPr>
      </w:pPr>
      <w:r w:rsidRPr="00D44498">
        <w:t>Personalhygienische Anforderungen</w:t>
      </w:r>
    </w:p>
    <w:p w14:paraId="3E9E008F" w14:textId="488547AC" w:rsidR="00751C73" w:rsidRPr="00D44498" w:rsidRDefault="00751C73">
      <w:pPr>
        <w:pStyle w:val="Punktabsatz"/>
      </w:pPr>
      <w:r w:rsidRPr="00D44498">
        <w:t xml:space="preserve">Das Arbeiten in der </w:t>
      </w:r>
      <w:r w:rsidR="00EE436B" w:rsidRPr="00D44498">
        <w:t>Gästeküche</w:t>
      </w:r>
      <w:r w:rsidRPr="00D44498">
        <w:t xml:space="preserve"> erfolgt in der dafür vorgesehenen </w:t>
      </w:r>
      <w:r w:rsidR="00121156" w:rsidRPr="00D44498">
        <w:t xml:space="preserve">Arbeitskleidung </w:t>
      </w:r>
      <w:r w:rsidRPr="00D44498">
        <w:t xml:space="preserve">(pflegerische </w:t>
      </w:r>
      <w:r w:rsidR="00121156" w:rsidRPr="00D44498">
        <w:t xml:space="preserve">Mitarbeitende </w:t>
      </w:r>
      <w:r w:rsidRPr="00D44498">
        <w:t>müssen sich ggf. umziehen) incl. Haarschutz.</w:t>
      </w:r>
    </w:p>
    <w:p w14:paraId="4E8833B3" w14:textId="308C07A2" w:rsidR="00751C73" w:rsidRPr="00D44498" w:rsidRDefault="00751C73">
      <w:pPr>
        <w:pStyle w:val="Punktabsatz"/>
      </w:pPr>
      <w:r w:rsidRPr="00D44498">
        <w:t>Vor Beginn der Arbeiten ist eine Händedesinfektion durchzuführen. Eine Händedes</w:t>
      </w:r>
      <w:r w:rsidRPr="00D44498">
        <w:softHyphen/>
        <w:t>infektion ist auch beim Wechsel von unreinen (z.</w:t>
      </w:r>
      <w:r w:rsidR="00E269C6" w:rsidRPr="00D44498">
        <w:t xml:space="preserve"> </w:t>
      </w:r>
      <w:r w:rsidRPr="00D44498">
        <w:t>B. Gemüse putzen) zu reinen Arbeiten (z.</w:t>
      </w:r>
      <w:r w:rsidR="00E269C6" w:rsidRPr="00D44498">
        <w:t xml:space="preserve"> </w:t>
      </w:r>
      <w:r w:rsidRPr="00D44498">
        <w:t xml:space="preserve">B. Portionieren) durchzuführen. </w:t>
      </w:r>
    </w:p>
    <w:p w14:paraId="5A3428B3" w14:textId="77777777" w:rsidR="00751C73" w:rsidRPr="00D44498" w:rsidRDefault="00751C73">
      <w:pPr>
        <w:pStyle w:val="Punktabsatz"/>
      </w:pPr>
      <w:r w:rsidRPr="00D44498">
        <w:t xml:space="preserve">Bei Verletzungen an den Händen sind Handschuhe zu tragen. </w:t>
      </w:r>
      <w:r w:rsidR="004C506B" w:rsidRPr="00D44498">
        <w:t>Das direkte Berühren von Lebensmitteln erfolgt mit desi</w:t>
      </w:r>
      <w:r w:rsidR="00EE436B" w:rsidRPr="00D44498">
        <w:t>nfizierten Händen oder Besteck.</w:t>
      </w:r>
    </w:p>
    <w:p w14:paraId="1E0A5098" w14:textId="77777777" w:rsidR="00751C73" w:rsidRPr="00D44498" w:rsidRDefault="00751C73">
      <w:pPr>
        <w:pStyle w:val="berschrift4"/>
        <w:numPr>
          <w:ilvl w:val="0"/>
          <w:numId w:val="0"/>
        </w:numPr>
      </w:pPr>
      <w:r w:rsidRPr="00D44498">
        <w:t>Zu beachtende Hygienemaßnahmen</w:t>
      </w:r>
    </w:p>
    <w:p w14:paraId="0CC28A79" w14:textId="77777777" w:rsidR="00751C73" w:rsidRPr="00D44498" w:rsidRDefault="00751C73">
      <w:pPr>
        <w:pStyle w:val="Punktabsatz"/>
      </w:pPr>
      <w:r w:rsidRPr="00D44498">
        <w:t>Von den hergestellten Speisen werden Rückstellproben gesichert. Diese werden für die Dauer einer Woche aufbewahrt und dann verworfen</w:t>
      </w:r>
      <w:r w:rsidR="00D43ACF" w:rsidRPr="00D44498">
        <w:rPr>
          <w:rStyle w:val="Funotenzeichen"/>
        </w:rPr>
        <w:footnoteReference w:id="95"/>
      </w:r>
      <w:r w:rsidRPr="00D44498">
        <w:t>.</w:t>
      </w:r>
    </w:p>
    <w:p w14:paraId="1E4700BA" w14:textId="139C9BA4" w:rsidR="00751C73" w:rsidRPr="00D44498" w:rsidRDefault="00A51F14">
      <w:pPr>
        <w:pStyle w:val="Punktabsatz"/>
      </w:pPr>
      <w:r w:rsidRPr="00D44498">
        <w:lastRenderedPageBreak/>
        <w:t>Z</w:t>
      </w:r>
      <w:r w:rsidR="00751C73" w:rsidRPr="00D44498">
        <w:t xml:space="preserve">u garende Speisen </w:t>
      </w:r>
      <w:r w:rsidRPr="00D44498">
        <w:t xml:space="preserve">sollen </w:t>
      </w:r>
      <w:r w:rsidR="00751C73" w:rsidRPr="00D44498">
        <w:t>eine Kerntemperatur von 7</w:t>
      </w:r>
      <w:r w:rsidR="00E43C11" w:rsidRPr="00D44498">
        <w:t>2</w:t>
      </w:r>
      <w:r w:rsidR="00751C73" w:rsidRPr="00D44498">
        <w:t xml:space="preserve">°C </w:t>
      </w:r>
      <w:r w:rsidR="00E43C11" w:rsidRPr="00D44498">
        <w:t xml:space="preserve">für 2 Minuten </w:t>
      </w:r>
      <w:r w:rsidR="00751C73" w:rsidRPr="00D44498">
        <w:t xml:space="preserve">erreicht haben und bei </w:t>
      </w:r>
      <w:r w:rsidR="00E43C11" w:rsidRPr="00D44498">
        <w:t xml:space="preserve">mind. </w:t>
      </w:r>
      <w:r w:rsidR="00751C73" w:rsidRPr="00D44498">
        <w:t>6</w:t>
      </w:r>
      <w:r w:rsidR="00E43C11" w:rsidRPr="00D44498">
        <w:t>0</w:t>
      </w:r>
      <w:r w:rsidR="00751C73" w:rsidRPr="00D44498">
        <w:t>°C</w:t>
      </w:r>
      <w:r w:rsidR="00E43C11" w:rsidRPr="00D44498">
        <w:t xml:space="preserve"> an allen Stellen der Speise</w:t>
      </w:r>
      <w:r w:rsidR="00751C73" w:rsidRPr="00D44498">
        <w:t xml:space="preserve"> serviert w</w:t>
      </w:r>
      <w:r w:rsidRPr="00D44498">
        <w:t>e</w:t>
      </w:r>
      <w:r w:rsidR="00751C73" w:rsidRPr="00D44498">
        <w:t>rden. Auf Grund der ungleichmäßigen Wärmever</w:t>
      </w:r>
      <w:r w:rsidR="00751C73" w:rsidRPr="00D44498">
        <w:softHyphen/>
        <w:t>teilung sollen Mikrowellengeräte nur zum Erwärmen und nicht zum Garen verwendet werden.</w:t>
      </w:r>
      <w:r w:rsidR="00E43C11" w:rsidRPr="00D44498">
        <w:rPr>
          <w:rStyle w:val="Funotenzeichen"/>
        </w:rPr>
        <w:footnoteReference w:id="96"/>
      </w:r>
      <w:r w:rsidR="00751C73" w:rsidRPr="00D44498">
        <w:t xml:space="preserve"> </w:t>
      </w:r>
    </w:p>
    <w:p w14:paraId="24F39EF6" w14:textId="77777777" w:rsidR="00751C73" w:rsidRPr="00D44498" w:rsidRDefault="00751C73">
      <w:pPr>
        <w:pStyle w:val="Punktabsatz"/>
      </w:pPr>
      <w:r w:rsidRPr="00D44498">
        <w:t xml:space="preserve">Nach Beendigung der Arbeiten findet eine Aufbereitung der Utensilien und Flächen nach den Vorgaben des Reinigungs- und Desinfektionsplanes für </w:t>
      </w:r>
      <w:r w:rsidR="00EE2D14" w:rsidRPr="00D44498">
        <w:t>die Gäste</w:t>
      </w:r>
      <w:r w:rsidRPr="00D44498">
        <w:t>küche statt</w:t>
      </w:r>
      <w:r w:rsidR="00A51F14" w:rsidRPr="00D44498">
        <w:rPr>
          <w:rStyle w:val="Funotenzeichen"/>
        </w:rPr>
        <w:footnoteReference w:id="97"/>
      </w:r>
      <w:r w:rsidRPr="00D44498">
        <w:t>. Alle Abfälle werden aus der Küche entfernt. Die Abfalleimer werden mit frischen Tüten ausgestattet. Die verwendeten Geschirr- und Putztücher werden entsorgt und gegen frische ausgetauscht.</w:t>
      </w:r>
    </w:p>
    <w:p w14:paraId="31261078" w14:textId="7F9E3EC7" w:rsidR="00751C73" w:rsidRPr="00D44498" w:rsidRDefault="00751C73">
      <w:pPr>
        <w:pStyle w:val="Punktabsatz"/>
      </w:pPr>
      <w:r w:rsidRPr="00D44498">
        <w:t>Für die Lagerung der zu verarbeitenden Lebensmittel (z.</w:t>
      </w:r>
      <w:r w:rsidR="002769EA" w:rsidRPr="00D44498">
        <w:t xml:space="preserve"> </w:t>
      </w:r>
      <w:r w:rsidRPr="00D44498">
        <w:t>B. Milch, Margarine, Senf etc.) gelten die Aussagen von Kap. 3.2.2.</w:t>
      </w:r>
      <w:bookmarkStart w:id="243" w:name="_Toc161650923"/>
      <w:bookmarkStart w:id="244" w:name="_Toc162855074"/>
    </w:p>
    <w:p w14:paraId="1C52A1EA" w14:textId="77777777" w:rsidR="00751C73" w:rsidRPr="00D44498" w:rsidRDefault="00751C73" w:rsidP="000A59DB">
      <w:pPr>
        <w:pStyle w:val="berschrift1"/>
        <w:spacing w:before="0" w:after="0"/>
      </w:pPr>
      <w:r w:rsidRPr="00D44498">
        <w:br w:type="page"/>
      </w:r>
      <w:bookmarkStart w:id="245" w:name="_Toc170285367"/>
      <w:bookmarkStart w:id="246" w:name="_Toc170292026"/>
      <w:bookmarkStart w:id="247" w:name="_Toc182103027"/>
      <w:bookmarkStart w:id="248" w:name="_Toc204329956"/>
      <w:r w:rsidRPr="00D44498">
        <w:lastRenderedPageBreak/>
        <w:t>Hygiene bei medizinisch-pflegerischen Maßnahmen</w:t>
      </w:r>
      <w:bookmarkEnd w:id="243"/>
      <w:bookmarkEnd w:id="244"/>
      <w:bookmarkEnd w:id="245"/>
      <w:bookmarkEnd w:id="246"/>
      <w:bookmarkEnd w:id="247"/>
      <w:bookmarkEnd w:id="248"/>
    </w:p>
    <w:p w14:paraId="291A4B13" w14:textId="77777777" w:rsidR="00751C73" w:rsidRPr="00D44498" w:rsidRDefault="00CA1573" w:rsidP="000A59DB">
      <w:pPr>
        <w:spacing w:after="0"/>
      </w:pPr>
      <w:r w:rsidRPr="00D44498">
        <w:rPr>
          <w:rStyle w:val="Funotenzeichen"/>
        </w:rPr>
        <w:footnoteReference w:id="98"/>
      </w:r>
    </w:p>
    <w:p w14:paraId="70BEF32A" w14:textId="77777777" w:rsidR="00751C73" w:rsidRPr="00D44498" w:rsidRDefault="00751C73">
      <w:pPr>
        <w:pStyle w:val="berschrift2"/>
      </w:pPr>
      <w:bookmarkStart w:id="249" w:name="_Toc161650924"/>
      <w:bookmarkStart w:id="250" w:name="_Toc162855075"/>
      <w:bookmarkStart w:id="251" w:name="_Toc170285368"/>
      <w:bookmarkStart w:id="252" w:name="_Toc170292027"/>
      <w:bookmarkStart w:id="253" w:name="_Toc182103028"/>
      <w:bookmarkStart w:id="254" w:name="_Toc204329957"/>
      <w:r w:rsidRPr="00D44498">
        <w:t>Grundpflege</w:t>
      </w:r>
      <w:bookmarkEnd w:id="249"/>
      <w:bookmarkEnd w:id="250"/>
      <w:bookmarkEnd w:id="251"/>
      <w:bookmarkEnd w:id="252"/>
      <w:bookmarkEnd w:id="253"/>
      <w:r w:rsidR="00607789" w:rsidRPr="00D44498">
        <w:rPr>
          <w:rStyle w:val="Funotenzeichen"/>
        </w:rPr>
        <w:footnoteReference w:id="99"/>
      </w:r>
      <w:bookmarkEnd w:id="254"/>
    </w:p>
    <w:p w14:paraId="6883753C" w14:textId="77777777" w:rsidR="00607789" w:rsidRPr="00D44498" w:rsidRDefault="00607789" w:rsidP="00607789">
      <w:r w:rsidRPr="00D44498">
        <w:t xml:space="preserve">In unserer Einrichtung werden </w:t>
      </w:r>
      <w:r w:rsidR="00A9461E" w:rsidRPr="00D44498">
        <w:t>normalerweise</w:t>
      </w:r>
      <w:r w:rsidRPr="00D44498">
        <w:t xml:space="preserve"> keine grundpflegerischen Maßnahmen wie Ganzwaschung, Teilwaschung oder Mundpflege durchgeführt. Sollte dies dennoch im Sonderfall notwendig sein, </w:t>
      </w:r>
      <w:r w:rsidR="00A9461E" w:rsidRPr="00D44498">
        <w:t>erfolgen</w:t>
      </w:r>
      <w:r w:rsidRPr="00D44498">
        <w:t xml:space="preserve"> diese Maßnahmen im Badezimmer</w:t>
      </w:r>
      <w:r w:rsidR="00A9461E" w:rsidRPr="00D44498">
        <w:rPr>
          <w:rStyle w:val="Funotenzeichen"/>
        </w:rPr>
        <w:footnoteReference w:id="100"/>
      </w:r>
      <w:r w:rsidRPr="00D44498">
        <w:t xml:space="preserve">. </w:t>
      </w:r>
    </w:p>
    <w:p w14:paraId="16357D0E" w14:textId="77777777" w:rsidR="00751C73" w:rsidRPr="00D44498" w:rsidRDefault="00751C73" w:rsidP="00607789">
      <w:pPr>
        <w:pStyle w:val="Punktabsatz"/>
      </w:pPr>
      <w:r w:rsidRPr="00D44498">
        <w:t>Vor und nach grundpflegerischen Maßnahmen ist eine Händedesinfektion durchzuführen.</w:t>
      </w:r>
    </w:p>
    <w:p w14:paraId="1D0B3809" w14:textId="3C1B7A4F" w:rsidR="007C17B0" w:rsidRPr="00D44498" w:rsidRDefault="007C17B0">
      <w:pPr>
        <w:pStyle w:val="Punktabsatz"/>
      </w:pPr>
      <w:r w:rsidRPr="00D44498">
        <w:t>Bei grundpflegerischen</w:t>
      </w:r>
      <w:r w:rsidR="00C67EA6" w:rsidRPr="00D44498">
        <w:t xml:space="preserve"> Tätigkeiten</w:t>
      </w:r>
      <w:r w:rsidRPr="00D44498">
        <w:t xml:space="preserve">, bei denen Kontakte mit </w:t>
      </w:r>
      <w:r w:rsidR="005B7EBB" w:rsidRPr="00D44498">
        <w:t xml:space="preserve">Infektionserregern </w:t>
      </w:r>
      <w:r w:rsidRPr="00D44498">
        <w:t>m</w:t>
      </w:r>
      <w:r w:rsidR="0075267A" w:rsidRPr="00D44498">
        <w:t>öglich sind (z.</w:t>
      </w:r>
      <w:r w:rsidR="00E269C6" w:rsidRPr="00D44498">
        <w:t xml:space="preserve"> </w:t>
      </w:r>
      <w:r w:rsidR="0075267A" w:rsidRPr="00D44498">
        <w:t>B. Waschen des In</w:t>
      </w:r>
      <w:r w:rsidRPr="00D44498">
        <w:t>timbereiches, Mundpflege)</w:t>
      </w:r>
      <w:r w:rsidR="00C67EA6" w:rsidRPr="00D44498">
        <w:t xml:space="preserve"> </w:t>
      </w:r>
      <w:r w:rsidRPr="00D44498">
        <w:t xml:space="preserve">sind </w:t>
      </w:r>
      <w:r w:rsidR="005B723C" w:rsidRPr="00D44498">
        <w:t>Schutz</w:t>
      </w:r>
      <w:r w:rsidRPr="00D44498">
        <w:t xml:space="preserve">handschuhe zu </w:t>
      </w:r>
      <w:r w:rsidR="00751C73" w:rsidRPr="00D44498">
        <w:t xml:space="preserve">tragen. </w:t>
      </w:r>
    </w:p>
    <w:p w14:paraId="527182B7" w14:textId="1E87D22D" w:rsidR="00751C73" w:rsidRPr="00D44498" w:rsidRDefault="00751C73">
      <w:pPr>
        <w:pStyle w:val="Punktabsatz"/>
      </w:pPr>
      <w:r w:rsidRPr="00D44498">
        <w:t xml:space="preserve">Je nach </w:t>
      </w:r>
      <w:r w:rsidR="00C67EA6" w:rsidRPr="00D44498">
        <w:t>Sachlage</w:t>
      </w:r>
      <w:r w:rsidRPr="00D44498">
        <w:t xml:space="preserve"> </w:t>
      </w:r>
      <w:r w:rsidR="00C67EA6" w:rsidRPr="00D44498">
        <w:t>kann weitere P</w:t>
      </w:r>
      <w:r w:rsidRPr="00D44498">
        <w:t>ersönliche Schutzausrüstung</w:t>
      </w:r>
      <w:r w:rsidR="00C67EA6" w:rsidRPr="00D44498">
        <w:t xml:space="preserve"> notwendig sein (z.</w:t>
      </w:r>
      <w:r w:rsidR="003565CA" w:rsidRPr="00D44498">
        <w:t xml:space="preserve"> </w:t>
      </w:r>
      <w:r w:rsidR="00C67EA6" w:rsidRPr="00D44498">
        <w:t xml:space="preserve">B. flüssigkeitsdichte Schürze bei der </w:t>
      </w:r>
      <w:r w:rsidR="00387006" w:rsidRPr="00D44498">
        <w:t xml:space="preserve">grundpflegerischen </w:t>
      </w:r>
      <w:r w:rsidR="00C67EA6" w:rsidRPr="00D44498">
        <w:t xml:space="preserve">Versorgung </w:t>
      </w:r>
      <w:r w:rsidR="00387006" w:rsidRPr="00D44498">
        <w:t>unter der Dusche</w:t>
      </w:r>
      <w:r w:rsidR="00397A9B" w:rsidRPr="00D44498">
        <w:t xml:space="preserve"> oder sonstigen Tätigkeiten, bei denen mit Durchnässung oder Kontakt mit </w:t>
      </w:r>
      <w:r w:rsidR="005B7EBB" w:rsidRPr="00D44498">
        <w:t xml:space="preserve">Infektionserregern </w:t>
      </w:r>
      <w:r w:rsidR="00397A9B" w:rsidRPr="00D44498">
        <w:t xml:space="preserve">oder infektiösen Materialien der </w:t>
      </w:r>
      <w:r w:rsidR="005B7EBB" w:rsidRPr="00D44498">
        <w:t xml:space="preserve">Arbeitskleidung </w:t>
      </w:r>
      <w:r w:rsidR="00397A9B" w:rsidRPr="00D44498">
        <w:t>zu rechnen ist</w:t>
      </w:r>
      <w:r w:rsidR="00C67EA6" w:rsidRPr="00D44498">
        <w:t>)</w:t>
      </w:r>
      <w:r w:rsidRPr="00D44498">
        <w:t>.</w:t>
      </w:r>
      <w:r w:rsidR="00C67EA6" w:rsidRPr="00D44498">
        <w:t xml:space="preserve"> </w:t>
      </w:r>
      <w:r w:rsidR="00387006" w:rsidRPr="00D44498">
        <w:t>Die Notwendigkeit zusätzliche</w:t>
      </w:r>
      <w:r w:rsidR="003B37F7" w:rsidRPr="00D44498">
        <w:t>r</w:t>
      </w:r>
      <w:r w:rsidR="00387006" w:rsidRPr="00D44498">
        <w:t xml:space="preserve"> PSA ist </w:t>
      </w:r>
      <w:r w:rsidR="00C67EA6" w:rsidRPr="00D44498">
        <w:t>insbesondere bei pflegerischen Tätigkeiten im Zusammenhang mit</w:t>
      </w:r>
      <w:r w:rsidR="003A14E7" w:rsidRPr="00D44498">
        <w:t xml:space="preserve"> </w:t>
      </w:r>
      <w:r w:rsidR="005B7EBB" w:rsidRPr="00D44498">
        <w:t>Multiresistenten Erregern (</w:t>
      </w:r>
      <w:r w:rsidR="003A14E7" w:rsidRPr="00D44498">
        <w:t>MRE</w:t>
      </w:r>
      <w:r w:rsidR="005B7EBB" w:rsidRPr="00D44498">
        <w:t>)</w:t>
      </w:r>
      <w:r w:rsidR="00C67EA6" w:rsidRPr="00D44498">
        <w:t xml:space="preserve"> kolonisierten oder infizierten </w:t>
      </w:r>
      <w:r w:rsidR="0079654A" w:rsidRPr="00D44498">
        <w:t>Gästen</w:t>
      </w:r>
      <w:r w:rsidR="00C67EA6" w:rsidRPr="00D44498">
        <w:t xml:space="preserve"> </w:t>
      </w:r>
      <w:r w:rsidR="00387006" w:rsidRPr="00D44498">
        <w:t>gegeben</w:t>
      </w:r>
      <w:r w:rsidR="00C67EA6" w:rsidRPr="00D44498">
        <w:t xml:space="preserve"> (siehe Kap. 5). </w:t>
      </w:r>
    </w:p>
    <w:p w14:paraId="67B09153" w14:textId="77777777" w:rsidR="00607789" w:rsidRPr="00D44498" w:rsidRDefault="00607789" w:rsidP="00607789">
      <w:pPr>
        <w:pStyle w:val="berschrift2"/>
      </w:pPr>
      <w:bookmarkStart w:id="255" w:name="_Toc204329958"/>
      <w:r w:rsidRPr="00D44498">
        <w:t>Behandlungspflege</w:t>
      </w:r>
      <w:bookmarkEnd w:id="255"/>
    </w:p>
    <w:p w14:paraId="7BC41E1A" w14:textId="77777777" w:rsidR="0029431A" w:rsidRPr="00D44498" w:rsidRDefault="00607789" w:rsidP="00607789">
      <w:r w:rsidRPr="00D44498">
        <w:t>In unsere</w:t>
      </w:r>
      <w:r w:rsidR="00D35293" w:rsidRPr="00D44498">
        <w:t>r</w:t>
      </w:r>
      <w:r w:rsidRPr="00D44498">
        <w:t xml:space="preserve"> </w:t>
      </w:r>
      <w:r w:rsidR="00D35293" w:rsidRPr="00D44498">
        <w:t>Tagespflegee</w:t>
      </w:r>
      <w:r w:rsidRPr="00D44498">
        <w:t>inrichtung werden an behand</w:t>
      </w:r>
      <w:r w:rsidR="00A9461E" w:rsidRPr="00D44498">
        <w:t xml:space="preserve">lungspflegerischen Maßnahmen </w:t>
      </w:r>
      <w:r w:rsidRPr="00D44498">
        <w:t xml:space="preserve">s.c.-Injektionen (Insulin), </w:t>
      </w:r>
      <w:r w:rsidR="009D3514" w:rsidRPr="00D44498">
        <w:t>BZ-Kontrollen</w:t>
      </w:r>
      <w:r w:rsidRPr="00D44498">
        <w:t xml:space="preserve"> und </w:t>
      </w:r>
      <w:r w:rsidR="009D3514" w:rsidRPr="00D44498">
        <w:t xml:space="preserve">die </w:t>
      </w:r>
      <w:r w:rsidRPr="00D44498">
        <w:t>Versorgung von Harndrainagesystemen durchgeführt</w:t>
      </w:r>
      <w:r w:rsidR="009D3514" w:rsidRPr="00D44498">
        <w:rPr>
          <w:rStyle w:val="Funotenzeichen"/>
        </w:rPr>
        <w:footnoteReference w:id="101"/>
      </w:r>
      <w:r w:rsidRPr="00D44498">
        <w:t xml:space="preserve">. </w:t>
      </w:r>
    </w:p>
    <w:p w14:paraId="2DC3BC70" w14:textId="77777777" w:rsidR="0029431A" w:rsidRPr="00D44498" w:rsidRDefault="0029431A" w:rsidP="0029431A">
      <w:pPr>
        <w:pStyle w:val="berschrift3"/>
      </w:pPr>
      <w:bookmarkStart w:id="256" w:name="_Toc204329959"/>
      <w:r w:rsidRPr="00D44498">
        <w:t>Allgemeine Regeln</w:t>
      </w:r>
      <w:bookmarkEnd w:id="256"/>
    </w:p>
    <w:p w14:paraId="4920EB3B" w14:textId="77777777" w:rsidR="00607789" w:rsidRPr="00D44498" w:rsidRDefault="00607789" w:rsidP="0029431A">
      <w:r w:rsidRPr="00D44498">
        <w:t xml:space="preserve">Wenn </w:t>
      </w:r>
      <w:r w:rsidR="00A9461E" w:rsidRPr="00D44498">
        <w:t>behandlungspflegerische Leistungen erbracht werden sollen, sind folgende Aspekte zu beachten:</w:t>
      </w:r>
    </w:p>
    <w:p w14:paraId="0EED0869" w14:textId="77777777" w:rsidR="00BF7518" w:rsidRPr="00D44498" w:rsidRDefault="00BF7518" w:rsidP="00BF7518">
      <w:pPr>
        <w:pStyle w:val="Punktabsatz"/>
      </w:pPr>
      <w:r w:rsidRPr="00D44498">
        <w:t>Behandlungspflegerische Maßnahmen dürfen nur von Fachkräften durchgeführt werden, die hierfür die erforderliche Ausbildung und Erfahrung besitzen. Ggf. sorgt die Pflegedienstleitung dafür, dass eine entsprechende fachliche Einweisung stattfindet.</w:t>
      </w:r>
    </w:p>
    <w:p w14:paraId="36684CAF" w14:textId="36CC658A" w:rsidR="0029431A" w:rsidRPr="00D44498" w:rsidRDefault="0029431A" w:rsidP="0029431A">
      <w:pPr>
        <w:pStyle w:val="Punktabsatz"/>
      </w:pPr>
      <w:r w:rsidRPr="00D44498">
        <w:t>Aseptisch durchzuführende Maßnahmen (z.</w:t>
      </w:r>
      <w:r w:rsidR="00E269C6" w:rsidRPr="00D44498">
        <w:t xml:space="preserve"> </w:t>
      </w:r>
      <w:r w:rsidRPr="00D44498">
        <w:t>B. Katheterwechsel) erfordern den Einsatz von sterilen Handschuhen, Instrumenten und Materialien.</w:t>
      </w:r>
    </w:p>
    <w:p w14:paraId="5A529350" w14:textId="77777777" w:rsidR="00A9461E" w:rsidRPr="00D44498" w:rsidRDefault="00A9461E" w:rsidP="00BF7518">
      <w:pPr>
        <w:pStyle w:val="Punktabsatz"/>
      </w:pPr>
      <w:r w:rsidRPr="00D44498">
        <w:t>Die zur Durchführung der Maßnahme notwendigen Utensilien und Materialien müssen von dem betreffenden Gast beschafft und mitgebracht werden.</w:t>
      </w:r>
    </w:p>
    <w:p w14:paraId="2CEA57AE" w14:textId="3ADD8A22" w:rsidR="00A9461E" w:rsidRPr="00D44498" w:rsidRDefault="003E13C7" w:rsidP="00BF7518">
      <w:pPr>
        <w:pStyle w:val="Punktabsatz"/>
      </w:pPr>
      <w:r w:rsidRPr="00D44498">
        <w:t>Sterile Medizinprodukte sind</w:t>
      </w:r>
      <w:r w:rsidR="00A9461E" w:rsidRPr="00D44498">
        <w:t xml:space="preserve"> trocken und geschützt, d. h. in Plastikboxen und / oder Schränken zu lagern, wobei eine dauerhafte (d.h. über einen Tag hinausgehende) Lagerung in unserer Einrichtung nicht </w:t>
      </w:r>
      <w:r w:rsidRPr="00D44498">
        <w:t xml:space="preserve">vorgesehen </w:t>
      </w:r>
      <w:r w:rsidR="00A9461E" w:rsidRPr="00D44498">
        <w:t>ist.</w:t>
      </w:r>
    </w:p>
    <w:p w14:paraId="35326C1A" w14:textId="790528D5" w:rsidR="00BF7518" w:rsidRPr="00D44498" w:rsidRDefault="00BF7518" w:rsidP="00BF7518">
      <w:pPr>
        <w:pStyle w:val="Punktabsatz"/>
      </w:pPr>
      <w:r w:rsidRPr="00D44498">
        <w:t>Vor einem möglichen Kontakt mit Biostoffen (z.</w:t>
      </w:r>
      <w:r w:rsidR="00E269C6" w:rsidRPr="00D44498">
        <w:t xml:space="preserve"> </w:t>
      </w:r>
      <w:r w:rsidRPr="00D44498">
        <w:t xml:space="preserve">B. </w:t>
      </w:r>
      <w:r w:rsidR="003573F1" w:rsidRPr="00D44498">
        <w:t xml:space="preserve">über </w:t>
      </w:r>
      <w:r w:rsidRPr="00D44498">
        <w:t xml:space="preserve">Blut, Urin etc.) ist </w:t>
      </w:r>
      <w:r w:rsidR="005325E8" w:rsidRPr="00D44498">
        <w:t xml:space="preserve">die </w:t>
      </w:r>
      <w:r w:rsidRPr="00D44498">
        <w:t xml:space="preserve">entsprechende </w:t>
      </w:r>
      <w:r w:rsidR="00504724" w:rsidRPr="00D44498">
        <w:t xml:space="preserve">persönliche </w:t>
      </w:r>
      <w:r w:rsidRPr="00D44498">
        <w:t>Schutzausrüstung anzulegen (z.</w:t>
      </w:r>
      <w:r w:rsidR="003565CA" w:rsidRPr="00D44498">
        <w:t xml:space="preserve"> </w:t>
      </w:r>
      <w:r w:rsidRPr="00D44498">
        <w:t>B. Schutzhandschuhe), die anschließend als kontaminierter Abfall entsorgt wird.</w:t>
      </w:r>
    </w:p>
    <w:p w14:paraId="6A69FCA1" w14:textId="77777777" w:rsidR="00A9461E" w:rsidRPr="00D44498" w:rsidRDefault="00BF7518" w:rsidP="00BF7518">
      <w:pPr>
        <w:pStyle w:val="Punktabsatz"/>
      </w:pPr>
      <w:r w:rsidRPr="00D44498">
        <w:lastRenderedPageBreak/>
        <w:t>Vor und nach behandlungspflegerischen Maßnahmen ist grundsätzlich eine Händedesinfektion durchzuführen.</w:t>
      </w:r>
    </w:p>
    <w:p w14:paraId="7F0DAEDC" w14:textId="77777777" w:rsidR="00751C73" w:rsidRPr="00D44498" w:rsidRDefault="0029431A" w:rsidP="0029431A">
      <w:pPr>
        <w:pStyle w:val="berschrift3"/>
      </w:pPr>
      <w:bookmarkStart w:id="257" w:name="_Toc161650928"/>
      <w:bookmarkStart w:id="258" w:name="_Toc162855079"/>
      <w:bookmarkStart w:id="259" w:name="_Toc170285372"/>
      <w:bookmarkStart w:id="260" w:name="_Toc170292031"/>
      <w:bookmarkStart w:id="261" w:name="_Toc182103032"/>
      <w:bookmarkStart w:id="262" w:name="_Toc204329960"/>
      <w:r w:rsidRPr="00D44498">
        <w:t>S.c.-</w:t>
      </w:r>
      <w:r w:rsidR="00751C73" w:rsidRPr="00D44498">
        <w:t>Injektionen</w:t>
      </w:r>
      <w:bookmarkEnd w:id="257"/>
      <w:bookmarkEnd w:id="258"/>
      <w:bookmarkEnd w:id="259"/>
      <w:bookmarkEnd w:id="260"/>
      <w:bookmarkEnd w:id="261"/>
      <w:r w:rsidR="009D3514" w:rsidRPr="00D44498">
        <w:t xml:space="preserve"> und BZ-Kontrollen</w:t>
      </w:r>
      <w:bookmarkEnd w:id="262"/>
    </w:p>
    <w:p w14:paraId="4AFA3039" w14:textId="77777777" w:rsidR="00751C73" w:rsidRPr="00D44498" w:rsidRDefault="00751C73" w:rsidP="0029431A">
      <w:pPr>
        <w:pStyle w:val="berschrift4"/>
        <w:numPr>
          <w:ilvl w:val="0"/>
          <w:numId w:val="0"/>
        </w:numPr>
      </w:pPr>
      <w:bookmarkStart w:id="263" w:name="_Toc161650929"/>
      <w:bookmarkStart w:id="264" w:name="_Toc162855080"/>
      <w:bookmarkStart w:id="265" w:name="_Toc170285373"/>
      <w:bookmarkStart w:id="266" w:name="_Toc170292032"/>
      <w:bookmarkStart w:id="267" w:name="_Toc182103033"/>
      <w:r w:rsidRPr="00D44498">
        <w:t>Allgemeines</w:t>
      </w:r>
      <w:bookmarkEnd w:id="263"/>
      <w:bookmarkEnd w:id="264"/>
      <w:bookmarkEnd w:id="265"/>
      <w:bookmarkEnd w:id="266"/>
      <w:bookmarkEnd w:id="267"/>
    </w:p>
    <w:p w14:paraId="7B18CFBF" w14:textId="7CBAA128" w:rsidR="00751C73" w:rsidRPr="00D44498" w:rsidRDefault="00441827">
      <w:pPr>
        <w:pStyle w:val="Punktabsatz"/>
      </w:pPr>
      <w:r w:rsidRPr="00D44498">
        <w:t>S</w:t>
      </w:r>
      <w:r w:rsidR="0029431A" w:rsidRPr="00D44498">
        <w:t xml:space="preserve">.c.-Injektionen </w:t>
      </w:r>
      <w:r w:rsidRPr="00D44498">
        <w:t xml:space="preserve">werden </w:t>
      </w:r>
      <w:r w:rsidR="0029431A" w:rsidRPr="00D44498">
        <w:t xml:space="preserve">grundsätzlich nur </w:t>
      </w:r>
      <w:r w:rsidRPr="00D44498">
        <w:t xml:space="preserve">durch </w:t>
      </w:r>
      <w:r w:rsidR="0029431A" w:rsidRPr="00D44498">
        <w:t xml:space="preserve">Fachkräfte </w:t>
      </w:r>
      <w:r w:rsidRPr="00D44498">
        <w:t>auf Grundlage einer schriftlichen ärztlichen Anordnung und dem Vorliegen des Einverständnis</w:t>
      </w:r>
      <w:r w:rsidR="004017F1" w:rsidRPr="00D44498">
        <w:t>s</w:t>
      </w:r>
      <w:r w:rsidRPr="00D44498">
        <w:t>es des Gastes durchgeführt.</w:t>
      </w:r>
    </w:p>
    <w:p w14:paraId="01E6D8D0" w14:textId="77777777" w:rsidR="00751C73" w:rsidRPr="00D44498" w:rsidRDefault="00751C73">
      <w:pPr>
        <w:pStyle w:val="Punktabsatz"/>
      </w:pPr>
      <w:r w:rsidRPr="00D44498">
        <w:t>Die Identität der vorzubereitenden Substanzen muss unter Verwendung der Originaldo</w:t>
      </w:r>
      <w:r w:rsidRPr="00D44498">
        <w:softHyphen/>
        <w:t>kumentation zu jedem Zeitpunkt des Handlungsablaufes nachvollziehbar sein.</w:t>
      </w:r>
    </w:p>
    <w:p w14:paraId="101851F2" w14:textId="77777777" w:rsidR="003E297C" w:rsidRPr="00D44498" w:rsidRDefault="00751C73" w:rsidP="009D3514">
      <w:pPr>
        <w:pStyle w:val="Punktabsatz"/>
      </w:pPr>
      <w:r w:rsidRPr="00D44498">
        <w:t>Jede vom Personal übernommene Injektion wird mit sterilen Instrumenten durchgeführt. Für jede Injektion wir</w:t>
      </w:r>
      <w:r w:rsidR="00432FCF" w:rsidRPr="00D44498">
        <w:t>d</w:t>
      </w:r>
      <w:r w:rsidRPr="00D44498">
        <w:t xml:space="preserve"> eine neue Kanüle verwendet (gilt auch für Insulinpens). Jede Injektion wird nur nach einer zuvor erfolgten Hautdesinfektion durchgeführt</w:t>
      </w:r>
      <w:r w:rsidR="00CA1573" w:rsidRPr="00D44498">
        <w:rPr>
          <w:rStyle w:val="Funotenzeichen"/>
        </w:rPr>
        <w:footnoteReference w:id="102"/>
      </w:r>
      <w:r w:rsidRPr="00D44498">
        <w:t>.</w:t>
      </w:r>
    </w:p>
    <w:p w14:paraId="100C751B" w14:textId="77777777" w:rsidR="00B5567A" w:rsidRPr="00D44498" w:rsidRDefault="00B5567A" w:rsidP="00CB052B">
      <w:pPr>
        <w:pStyle w:val="berschrift4"/>
        <w:numPr>
          <w:ilvl w:val="0"/>
          <w:numId w:val="0"/>
        </w:numPr>
      </w:pPr>
      <w:r w:rsidRPr="00D44498">
        <w:t>Personalhygiene und Verletzungsschutz</w:t>
      </w:r>
    </w:p>
    <w:p w14:paraId="48F53C2A" w14:textId="24A48F72" w:rsidR="00332A92" w:rsidRPr="00D44498" w:rsidRDefault="001B796A" w:rsidP="001B796A">
      <w:r w:rsidRPr="00D44498">
        <w:t>Bei Injektionen</w:t>
      </w:r>
      <w:r w:rsidR="003573F1" w:rsidRPr="00D44498">
        <w:t xml:space="preserve"> oder</w:t>
      </w:r>
      <w:r w:rsidR="003B0AE3" w:rsidRPr="00D44498">
        <w:t xml:space="preserve"> BZ-Kontrollen </w:t>
      </w:r>
      <w:r w:rsidRPr="00D44498">
        <w:t xml:space="preserve">besteht die Möglichkeit, mit Biostoffen über Blutkontakt in Berührung zu kommen und </w:t>
      </w:r>
      <w:r w:rsidR="00CB052B" w:rsidRPr="00D44498">
        <w:t xml:space="preserve">zudem </w:t>
      </w:r>
      <w:r w:rsidRPr="00D44498">
        <w:t xml:space="preserve">das spezielle Risiko der hämatogenen Übertragung </w:t>
      </w:r>
      <w:r w:rsidR="00CB052B" w:rsidRPr="00D44498">
        <w:t xml:space="preserve">von HBV, HCV oder HIV </w:t>
      </w:r>
      <w:r w:rsidRPr="00D44498">
        <w:t xml:space="preserve">infolge von </w:t>
      </w:r>
      <w:r w:rsidR="00CD091F" w:rsidRPr="00D44498">
        <w:t>Nadelstichv</w:t>
      </w:r>
      <w:r w:rsidRPr="00D44498">
        <w:t>erletzungen</w:t>
      </w:r>
      <w:r w:rsidR="00CB052B" w:rsidRPr="00D44498">
        <w:t>.</w:t>
      </w:r>
      <w:r w:rsidR="00332A92" w:rsidRPr="00D44498">
        <w:t xml:space="preserve"> </w:t>
      </w:r>
    </w:p>
    <w:p w14:paraId="0311E94F" w14:textId="581FDD3B" w:rsidR="00332A92" w:rsidRPr="00D44498" w:rsidRDefault="00332A92" w:rsidP="001B796A">
      <w:r w:rsidRPr="00D44498">
        <w:t>Die Prävention von Nadelstichverletzungen wird in Kap. 1.</w:t>
      </w:r>
      <w:r w:rsidR="00C20CC4" w:rsidRPr="00D44498">
        <w:t>5</w:t>
      </w:r>
      <w:r w:rsidRPr="00D44498">
        <w:t>. detailliert beschrieben.</w:t>
      </w:r>
      <w:r w:rsidR="001B796A" w:rsidRPr="00D44498">
        <w:t xml:space="preserve"> </w:t>
      </w:r>
      <w:r w:rsidRPr="00D44498">
        <w:t xml:space="preserve">Hinzu kommt, dass vor einer Injektion eine Hygienische Händedesinfektion durchzuführen ist und dass bei </w:t>
      </w:r>
      <w:r w:rsidR="003B0AE3" w:rsidRPr="00D44498">
        <w:t xml:space="preserve">BZ-Kontrollen </w:t>
      </w:r>
      <w:r w:rsidR="005B723C" w:rsidRPr="00D44498">
        <w:t>Schutz</w:t>
      </w:r>
      <w:r w:rsidRPr="00D44498">
        <w:t>handschuhe getragen werden.</w:t>
      </w:r>
    </w:p>
    <w:p w14:paraId="61302B34" w14:textId="77777777" w:rsidR="00751C73" w:rsidRPr="00D44498" w:rsidRDefault="003573F1" w:rsidP="003573F1">
      <w:pPr>
        <w:pStyle w:val="berschrift4"/>
        <w:numPr>
          <w:ilvl w:val="0"/>
          <w:numId w:val="0"/>
        </w:numPr>
      </w:pPr>
      <w:bookmarkStart w:id="268" w:name="_Toc161650930"/>
      <w:bookmarkStart w:id="269" w:name="_Toc162855081"/>
      <w:bookmarkStart w:id="270" w:name="_Toc170285374"/>
      <w:bookmarkStart w:id="271" w:name="_Toc170292033"/>
      <w:bookmarkStart w:id="272" w:name="_Toc182103034"/>
      <w:r w:rsidRPr="00D44498">
        <w:t>Durchführ</w:t>
      </w:r>
      <w:r w:rsidR="00751C73" w:rsidRPr="00D44498">
        <w:t>ung</w:t>
      </w:r>
      <w:bookmarkEnd w:id="268"/>
      <w:bookmarkEnd w:id="269"/>
      <w:bookmarkEnd w:id="270"/>
      <w:bookmarkEnd w:id="271"/>
      <w:bookmarkEnd w:id="272"/>
    </w:p>
    <w:p w14:paraId="0FF649E1" w14:textId="77777777" w:rsidR="00751C73" w:rsidRPr="00D44498" w:rsidRDefault="00751C73">
      <w:pPr>
        <w:pStyle w:val="Punktabsatz"/>
      </w:pPr>
      <w:r w:rsidRPr="00D44498">
        <w:t>Händedesinfektion</w:t>
      </w:r>
    </w:p>
    <w:p w14:paraId="767CFB00" w14:textId="77777777" w:rsidR="00751C73" w:rsidRPr="00D44498" w:rsidRDefault="00751C73">
      <w:pPr>
        <w:pStyle w:val="Punktabsatz"/>
      </w:pPr>
      <w:r w:rsidRPr="00D44498">
        <w:t>Ermittlung der Einstichstelle. Sicherstellung, dass die Einstichstelle frei von Entzün</w:t>
      </w:r>
      <w:r w:rsidRPr="00D44498">
        <w:softHyphen/>
        <w:t>dun</w:t>
      </w:r>
      <w:r w:rsidRPr="00D44498">
        <w:softHyphen/>
        <w:t>gen, Verletzungen, Ödemen oder Hämatomen ist.</w:t>
      </w:r>
    </w:p>
    <w:p w14:paraId="33B62D08" w14:textId="77777777" w:rsidR="00751C73" w:rsidRPr="00D44498" w:rsidRDefault="00081D39">
      <w:pPr>
        <w:pStyle w:val="Punktabsatz"/>
      </w:pPr>
      <w:r w:rsidRPr="00D44498">
        <w:t>Hautdesinfektion: mit D</w:t>
      </w:r>
      <w:r w:rsidR="00751C73" w:rsidRPr="00D44498">
        <w:t>esinfektionsmittel</w:t>
      </w:r>
      <w:r w:rsidRPr="00D44498">
        <w:t>-</w:t>
      </w:r>
      <w:r w:rsidR="00751C73" w:rsidRPr="00D44498">
        <w:t xml:space="preserve">getränktem </w:t>
      </w:r>
      <w:r w:rsidR="004C506B" w:rsidRPr="00D44498">
        <w:t>keimarmen</w:t>
      </w:r>
      <w:r w:rsidR="00CA1573" w:rsidRPr="00D44498">
        <w:rPr>
          <w:rStyle w:val="Funotenzeichen"/>
        </w:rPr>
        <w:footnoteReference w:id="103"/>
      </w:r>
      <w:r w:rsidR="004C506B" w:rsidRPr="00D44498">
        <w:t xml:space="preserve"> Tupfer</w:t>
      </w:r>
      <w:r w:rsidR="00751C73" w:rsidRPr="00D44498">
        <w:t xml:space="preserve"> abreiben </w:t>
      </w:r>
      <w:r w:rsidR="00432FCF" w:rsidRPr="00D44498">
        <w:t xml:space="preserve">oder Hautareal mit Desinfektionsmittel einsprühen </w:t>
      </w:r>
      <w:r w:rsidR="00751C73" w:rsidRPr="00D44498">
        <w:t>und 15 Sek. Einwirkzeit abwarten.</w:t>
      </w:r>
    </w:p>
    <w:p w14:paraId="6EEA5376" w14:textId="2436EF55" w:rsidR="00751C73" w:rsidRPr="00D44498" w:rsidRDefault="00751C73">
      <w:pPr>
        <w:pStyle w:val="Punktabsatz"/>
      </w:pPr>
      <w:r w:rsidRPr="00D44498">
        <w:t>Bei Insulinpens</w:t>
      </w:r>
      <w:r w:rsidR="00695A12" w:rsidRPr="00D44498">
        <w:t xml:space="preserve">: </w:t>
      </w:r>
      <w:r w:rsidRPr="00D44498">
        <w:t xml:space="preserve"> </w:t>
      </w:r>
      <w:r w:rsidR="00695A12" w:rsidRPr="00D44498">
        <w:t>Neue Kanüle aufschrauben und Schutzkappen entfernen, an der Dosiereinrichtung 1-2 Einheiten einstellen, Pe</w:t>
      </w:r>
      <w:r w:rsidR="00C71099" w:rsidRPr="00D44498">
        <w:t>n</w:t>
      </w:r>
      <w:r w:rsidR="00695A12" w:rsidRPr="00D44498">
        <w:t xml:space="preserve"> mit der Kanüle nach oben halten, seitlich an den Pen klopfen um Luftbla</w:t>
      </w:r>
      <w:r w:rsidR="00C71099" w:rsidRPr="00D44498">
        <w:t>s</w:t>
      </w:r>
      <w:r w:rsidR="00695A12" w:rsidRPr="00D44498">
        <w:t>en nach oben steigen zu lassen, Dosierknopf voll du</w:t>
      </w:r>
      <w:r w:rsidR="00C71099" w:rsidRPr="00D44498">
        <w:t>r</w:t>
      </w:r>
      <w:r w:rsidR="00695A12" w:rsidRPr="00D44498">
        <w:t>chdrücken, beobachten ob Insulin austritt, falls kein Insulin austritt</w:t>
      </w:r>
      <w:r w:rsidR="00C24B36" w:rsidRPr="00D44498">
        <w:t xml:space="preserve"> </w:t>
      </w:r>
      <w:r w:rsidR="00C24B36" w:rsidRPr="00D44498">
        <w:rPr>
          <w:rFonts w:cs="Arial"/>
        </w:rPr>
        <w:t>→</w:t>
      </w:r>
      <w:r w:rsidR="00695A12" w:rsidRPr="00D44498">
        <w:t xml:space="preserve"> Vorgang wiederholen</w:t>
      </w:r>
    </w:p>
    <w:p w14:paraId="2E90C19E" w14:textId="4C5DA473" w:rsidR="00751C73" w:rsidRPr="00D44498" w:rsidRDefault="00751C73">
      <w:pPr>
        <w:pStyle w:val="Punktabsatz"/>
      </w:pPr>
      <w:r w:rsidRPr="00D44498">
        <w:t>Injektion</w:t>
      </w:r>
    </w:p>
    <w:p w14:paraId="3F7AAB0A" w14:textId="4E4B4EC6" w:rsidR="00AE0E97" w:rsidRPr="00D44498" w:rsidRDefault="00AE0E97">
      <w:pPr>
        <w:pStyle w:val="Punktabsatz"/>
      </w:pPr>
      <w:r w:rsidRPr="00D44498">
        <w:t>Sachgemäße Entsorgung der Kanüle (siehe Kap. 1.5.</w:t>
      </w:r>
      <w:r w:rsidR="00226617" w:rsidRPr="00D44498">
        <w:t>3</w:t>
      </w:r>
      <w:r w:rsidRPr="00D44498">
        <w:t>)</w:t>
      </w:r>
    </w:p>
    <w:p w14:paraId="026085AC" w14:textId="77777777" w:rsidR="00751C73" w:rsidRPr="00D44498" w:rsidRDefault="004B007A" w:rsidP="004B007A">
      <w:pPr>
        <w:pStyle w:val="berschrift3"/>
      </w:pPr>
      <w:bookmarkStart w:id="273" w:name="_Toc161650942"/>
      <w:bookmarkStart w:id="274" w:name="_Toc162855093"/>
      <w:bookmarkStart w:id="275" w:name="_Toc170285386"/>
      <w:bookmarkStart w:id="276" w:name="_Toc170292045"/>
      <w:bookmarkStart w:id="277" w:name="_Toc182103046"/>
      <w:bookmarkStart w:id="278" w:name="_Toc204329961"/>
      <w:r w:rsidRPr="00D44498">
        <w:t xml:space="preserve">Umgang mit </w:t>
      </w:r>
      <w:r w:rsidR="00751C73" w:rsidRPr="00D44498">
        <w:t>Harndrainagen</w:t>
      </w:r>
      <w:bookmarkEnd w:id="273"/>
      <w:bookmarkEnd w:id="274"/>
      <w:bookmarkEnd w:id="275"/>
      <w:bookmarkEnd w:id="276"/>
      <w:bookmarkEnd w:id="277"/>
      <w:bookmarkEnd w:id="278"/>
    </w:p>
    <w:p w14:paraId="4BF4BE99" w14:textId="77777777" w:rsidR="00751C73" w:rsidRPr="00D44498" w:rsidRDefault="00751C73" w:rsidP="004B007A">
      <w:pPr>
        <w:pStyle w:val="berschrift4"/>
        <w:numPr>
          <w:ilvl w:val="0"/>
          <w:numId w:val="0"/>
        </w:numPr>
      </w:pPr>
      <w:bookmarkStart w:id="279" w:name="_Toc161650943"/>
      <w:bookmarkStart w:id="280" w:name="_Toc162855094"/>
      <w:bookmarkStart w:id="281" w:name="_Toc170285387"/>
      <w:bookmarkStart w:id="282" w:name="_Toc170292046"/>
      <w:bookmarkStart w:id="283" w:name="_Toc182103047"/>
      <w:r w:rsidRPr="00D44498">
        <w:t>Allgemeines</w:t>
      </w:r>
      <w:bookmarkEnd w:id="279"/>
      <w:bookmarkEnd w:id="280"/>
      <w:bookmarkEnd w:id="281"/>
      <w:bookmarkEnd w:id="282"/>
      <w:bookmarkEnd w:id="283"/>
    </w:p>
    <w:p w14:paraId="0740C662" w14:textId="7A0BAEB4" w:rsidR="00751C73" w:rsidRPr="00D44498" w:rsidRDefault="00751C73">
      <w:r w:rsidRPr="00D44498">
        <w:t>Als Harndrainagen werden künstliche Harnableitungen in Form kurz- und langzeitiger trans</w:t>
      </w:r>
      <w:r w:rsidRPr="00D44498">
        <w:softHyphen/>
        <w:t xml:space="preserve">urethraler Katheter und suprapubischer Drainagen bezeichnet. Harndrainagen sind mit der Gefahr lokaler oder aufsteigender Harnwegsinfektionen verbunden. Gefährdet sind vor allem </w:t>
      </w:r>
      <w:r w:rsidR="004B007A" w:rsidRPr="00D44498">
        <w:t>Gäste</w:t>
      </w:r>
      <w:r w:rsidRPr="00D44498">
        <w:t xml:space="preserve"> mit transurethralen Langzeitdrainagen. </w:t>
      </w:r>
      <w:r w:rsidR="00C947D2" w:rsidRPr="00D44498">
        <w:t xml:space="preserve">Infektionsübertragungen können durch Fehler in der Asepsis beim Legen der Drainage, durch unsachgemäßen Umgang mit Harnableitungssystemen und endogen durch Einwandern eigener Floraanteile in das Harnsystem ausgelöst werden. Ebenso können Keime von einer Harndrainage bzw. von </w:t>
      </w:r>
      <w:r w:rsidR="00C947D2" w:rsidRPr="00D44498">
        <w:lastRenderedPageBreak/>
        <w:t xml:space="preserve">keimhaltigem Urin auf Gäste übertragen werden und dort Infektionen auslösen. Harndrainagen bedürfen einer strengen ärztliche Indikationsstellung und sind baldmöglichst zu entfernen, sobald die Indikation nicht mehr gegeben ist. Wenn möglich, sind Alternativen wie Kontinenztraining, Inkontinenzsysteme oder </w:t>
      </w:r>
      <w:r w:rsidR="00E07510" w:rsidRPr="00D44498">
        <w:t xml:space="preserve">Kondomurinale </w:t>
      </w:r>
      <w:r w:rsidR="00C947D2" w:rsidRPr="00D44498">
        <w:t>anzuwenden. Harninkontinenz oder Immobilität sind keine Indikationen eine Harndrainage.</w:t>
      </w:r>
    </w:p>
    <w:p w14:paraId="565838FA" w14:textId="01148C2B" w:rsidR="002316A5" w:rsidRPr="00D44498" w:rsidRDefault="004B007A">
      <w:pPr>
        <w:pStyle w:val="Punktabsatz"/>
      </w:pPr>
      <w:r w:rsidRPr="00D44498">
        <w:t xml:space="preserve">In unserer Einrichtung </w:t>
      </w:r>
      <w:r w:rsidR="002316A5" w:rsidRPr="00D44498">
        <w:t xml:space="preserve">keine </w:t>
      </w:r>
      <w:r w:rsidRPr="00D44498">
        <w:t>Harnableitungen gelegt</w:t>
      </w:r>
      <w:r w:rsidR="002316A5" w:rsidRPr="00D44498">
        <w:t xml:space="preserve"> oder</w:t>
      </w:r>
      <w:r w:rsidRPr="00D44498">
        <w:t xml:space="preserve"> gewechselt. </w:t>
      </w:r>
    </w:p>
    <w:p w14:paraId="5B075D11" w14:textId="0C51F5C9" w:rsidR="00751C73" w:rsidRPr="00D44498" w:rsidRDefault="004B007A">
      <w:pPr>
        <w:pStyle w:val="Punktabsatz"/>
      </w:pPr>
      <w:r w:rsidRPr="00D44498">
        <w:t>Es werden keine Blasenspülungen oder -</w:t>
      </w:r>
      <w:r w:rsidR="00751C73" w:rsidRPr="00D44498">
        <w:t xml:space="preserve">Instillationen </w:t>
      </w:r>
      <w:r w:rsidRPr="00D44498">
        <w:t>durchgeführt</w:t>
      </w:r>
      <w:r w:rsidR="00751C73" w:rsidRPr="00D44498">
        <w:t>.</w:t>
      </w:r>
    </w:p>
    <w:p w14:paraId="448A293F" w14:textId="77777777" w:rsidR="004B007A" w:rsidRPr="00D44498" w:rsidRDefault="004B007A">
      <w:pPr>
        <w:pStyle w:val="Punktabsatz"/>
      </w:pPr>
      <w:r w:rsidRPr="00D44498">
        <w:t>Die pflegerischen Tätigkeiten beschränken sich auf den Umgang mit Harnableitungs</w:t>
      </w:r>
      <w:r w:rsidRPr="00D44498">
        <w:softHyphen/>
        <w:t>sytemen.</w:t>
      </w:r>
    </w:p>
    <w:p w14:paraId="035D2816" w14:textId="77777777" w:rsidR="004C7F21" w:rsidRPr="00D44498" w:rsidRDefault="004C7F21" w:rsidP="004C7F21">
      <w:pPr>
        <w:pStyle w:val="berschrift4"/>
        <w:numPr>
          <w:ilvl w:val="0"/>
          <w:numId w:val="0"/>
        </w:numPr>
      </w:pPr>
      <w:r w:rsidRPr="00D44498">
        <w:t>Personalhygiene</w:t>
      </w:r>
    </w:p>
    <w:p w14:paraId="27D7916F" w14:textId="47F3B695" w:rsidR="00751C73" w:rsidRPr="00D44498" w:rsidRDefault="004C7F21" w:rsidP="004C7F21">
      <w:pPr>
        <w:pStyle w:val="Punktabsatz"/>
        <w:numPr>
          <w:ilvl w:val="0"/>
          <w:numId w:val="0"/>
        </w:numPr>
      </w:pPr>
      <w:r w:rsidRPr="00D44498">
        <w:t xml:space="preserve">Urin und insbesondere </w:t>
      </w:r>
      <w:r w:rsidR="00751C73" w:rsidRPr="00D44498">
        <w:t xml:space="preserve">Katheterurin </w:t>
      </w:r>
      <w:r w:rsidR="00593DB1" w:rsidRPr="00D44498">
        <w:t xml:space="preserve">kann </w:t>
      </w:r>
      <w:r w:rsidR="002316A5" w:rsidRPr="00D44498">
        <w:t xml:space="preserve">Infektionserreger </w:t>
      </w:r>
      <w:r w:rsidR="00593DB1" w:rsidRPr="00D44498">
        <w:t>enthalten</w:t>
      </w:r>
      <w:r w:rsidRPr="00D44498">
        <w:t>, die durch direkte und indirekte Kontakte übertragen werden können</w:t>
      </w:r>
      <w:r w:rsidR="00751C73" w:rsidRPr="00D44498">
        <w:t xml:space="preserve">. Der Umgang mit Urin </w:t>
      </w:r>
      <w:r w:rsidR="002316A5" w:rsidRPr="00D44498">
        <w:t xml:space="preserve">erfordert </w:t>
      </w:r>
      <w:r w:rsidR="00751C73" w:rsidRPr="00D44498">
        <w:t>daher ent</w:t>
      </w:r>
      <w:r w:rsidR="00B515CE" w:rsidRPr="00D44498">
        <w:t>spre</w:t>
      </w:r>
      <w:r w:rsidR="00751C73" w:rsidRPr="00D44498">
        <w:t>chende Maßnahmen des Pe</w:t>
      </w:r>
      <w:r w:rsidRPr="00D44498">
        <w:t>rsonal- und Infek</w:t>
      </w:r>
      <w:r w:rsidRPr="00D44498">
        <w:softHyphen/>
        <w:t>tionsschutzes:</w:t>
      </w:r>
    </w:p>
    <w:p w14:paraId="13F32711" w14:textId="1D44178E" w:rsidR="004C7F21" w:rsidRPr="00D44498" w:rsidRDefault="004C7F21" w:rsidP="004C7F21">
      <w:pPr>
        <w:pStyle w:val="Punktabsatz"/>
        <w:numPr>
          <w:ilvl w:val="0"/>
          <w:numId w:val="21"/>
        </w:numPr>
      </w:pPr>
      <w:r w:rsidRPr="00D44498">
        <w:t>Beim Umgang mit Harndrainagen (z.</w:t>
      </w:r>
      <w:r w:rsidR="00E269C6" w:rsidRPr="00D44498">
        <w:t xml:space="preserve"> </w:t>
      </w:r>
      <w:r w:rsidRPr="00D44498">
        <w:t xml:space="preserve">B. Ablassen des Urinbeutels) oder bei einem möglichen Kontakt mit Urin </w:t>
      </w:r>
      <w:r w:rsidR="002316A5" w:rsidRPr="00D44498">
        <w:t xml:space="preserve">werden </w:t>
      </w:r>
      <w:r w:rsidRPr="00D44498">
        <w:t xml:space="preserve">Schutzhandschuhe </w:t>
      </w:r>
      <w:r w:rsidR="002316A5" w:rsidRPr="00D44498">
        <w:t>ge</w:t>
      </w:r>
      <w:r w:rsidRPr="00D44498">
        <w:t xml:space="preserve">tragen. </w:t>
      </w:r>
      <w:r w:rsidR="002316A5" w:rsidRPr="00D44498">
        <w:t xml:space="preserve">Nach dem Ablegen der Handschuhe </w:t>
      </w:r>
      <w:r w:rsidRPr="00D44498">
        <w:t>müssen die Hände desinfiziert werden.</w:t>
      </w:r>
    </w:p>
    <w:p w14:paraId="722E858C" w14:textId="2D3A1E36" w:rsidR="004C7F21" w:rsidRPr="00D44498" w:rsidRDefault="00593DB1" w:rsidP="004C7F21">
      <w:pPr>
        <w:pStyle w:val="Punktabsatz"/>
        <w:numPr>
          <w:ilvl w:val="0"/>
          <w:numId w:val="21"/>
        </w:numPr>
      </w:pPr>
      <w:r w:rsidRPr="00D44498">
        <w:t>Je nach Sachlage kann weitere Persönliche Schutzausrüstung notwendig sein, wie z.</w:t>
      </w:r>
      <w:r w:rsidR="00E269C6" w:rsidRPr="00D44498">
        <w:t xml:space="preserve"> </w:t>
      </w:r>
      <w:r w:rsidRPr="00D44498">
        <w:t>B. im Zusammenhang mit</w:t>
      </w:r>
      <w:r w:rsidR="007B06E2" w:rsidRPr="00D44498">
        <w:t xml:space="preserve"> MRE </w:t>
      </w:r>
      <w:r w:rsidRPr="00D44498">
        <w:t xml:space="preserve">kolonisierten oder infizierten </w:t>
      </w:r>
      <w:r w:rsidR="0079654A" w:rsidRPr="00D44498">
        <w:t>Gästen</w:t>
      </w:r>
      <w:r w:rsidRPr="00D44498">
        <w:t xml:space="preserve"> (siehe Kap. 5).</w:t>
      </w:r>
      <w:r w:rsidR="004C7F21" w:rsidRPr="00D44498">
        <w:t xml:space="preserve">  </w:t>
      </w:r>
    </w:p>
    <w:p w14:paraId="7DC64BE9" w14:textId="77777777" w:rsidR="00751C73" w:rsidRPr="00D44498" w:rsidRDefault="004B007A" w:rsidP="004B007A">
      <w:pPr>
        <w:pStyle w:val="berschrift4"/>
        <w:numPr>
          <w:ilvl w:val="0"/>
          <w:numId w:val="0"/>
        </w:numPr>
      </w:pPr>
      <w:r w:rsidRPr="00D44498">
        <w:t>Durchführung</w:t>
      </w:r>
    </w:p>
    <w:p w14:paraId="3B5B13D2" w14:textId="6B77B81F" w:rsidR="00751C73" w:rsidRPr="00D44498" w:rsidRDefault="00751C73">
      <w:r w:rsidRPr="00D44498">
        <w:t>Zur Harnableitung werden ausschließlich geschlossene Systeme verwendet. Dies sieht vor, dass die Verbindung Katheter und Ableitungssystem dauerhaft und ohne eine zwischen</w:t>
      </w:r>
      <w:r w:rsidRPr="00D44498">
        <w:softHyphen/>
        <w:t>zeitliche Trennung (Diskonnektion) beibehalten bleibt</w:t>
      </w:r>
      <w:r w:rsidR="00D05C18" w:rsidRPr="00D44498">
        <w:rPr>
          <w:rStyle w:val="Funotenzeichen"/>
        </w:rPr>
        <w:footnoteReference w:id="104"/>
      </w:r>
      <w:r w:rsidRPr="00D44498">
        <w:t>.</w:t>
      </w:r>
    </w:p>
    <w:p w14:paraId="3014219A" w14:textId="77777777" w:rsidR="00751C73" w:rsidRPr="00D44498" w:rsidRDefault="00751C73">
      <w:pPr>
        <w:pStyle w:val="Punktabsatz"/>
      </w:pPr>
      <w:r w:rsidRPr="00D44498">
        <w:t>Wenn eine Diskonnektion unvermeidlich ist</w:t>
      </w:r>
      <w:r w:rsidR="006A1E08" w:rsidRPr="00D44498">
        <w:t>,</w:t>
      </w:r>
      <w:r w:rsidRPr="00D44498">
        <w:t xml:space="preserve"> müssen die Anschlussstellen vor der erneuten Verbindung mit einem alkoholischen Hautdesinfektionsmittel desinfiziert werden.</w:t>
      </w:r>
    </w:p>
    <w:p w14:paraId="0F59E146" w14:textId="71724366" w:rsidR="00751C73" w:rsidRPr="00D44498" w:rsidRDefault="00751C73">
      <w:pPr>
        <w:pStyle w:val="Punktabsatz"/>
      </w:pPr>
      <w:r w:rsidRPr="00D44498">
        <w:t>Um den freien Harnabfluss zu sichern</w:t>
      </w:r>
      <w:r w:rsidR="006A1E08" w:rsidRPr="00D44498">
        <w:t>,</w:t>
      </w:r>
      <w:r w:rsidRPr="00D44498">
        <w:t xml:space="preserve"> ist mehrmals täglich darauf zu achten, dass der Ableitungsschlauch nicht abknickt. Auch ein intermittierendes Abklemmen</w:t>
      </w:r>
      <w:r w:rsidR="0013745E" w:rsidRPr="00D44498">
        <w:t xml:space="preserve"> oder </w:t>
      </w:r>
      <w:r w:rsidR="00D05C18" w:rsidRPr="00D44498">
        <w:t>„</w:t>
      </w:r>
      <w:r w:rsidR="0013745E" w:rsidRPr="00D44498">
        <w:t>Abstöpseln</w:t>
      </w:r>
      <w:r w:rsidR="00D05C18" w:rsidRPr="00D44498">
        <w:t>“</w:t>
      </w:r>
      <w:r w:rsidR="0013745E" w:rsidRPr="00D44498">
        <w:t xml:space="preserve"> </w:t>
      </w:r>
      <w:r w:rsidRPr="00D44498">
        <w:t xml:space="preserve">(sog. „Blasentraining“) ist aus Sicht </w:t>
      </w:r>
      <w:r w:rsidR="0013745E" w:rsidRPr="00D44498">
        <w:t xml:space="preserve">der Hygiene </w:t>
      </w:r>
      <w:r w:rsidRPr="00D44498">
        <w:t>abzulehnen.</w:t>
      </w:r>
    </w:p>
    <w:p w14:paraId="0623E31F" w14:textId="0422DFE6" w:rsidR="00751C73" w:rsidRPr="00D44498" w:rsidRDefault="00751C73">
      <w:pPr>
        <w:pStyle w:val="Punktabsatz"/>
      </w:pPr>
      <w:r w:rsidRPr="00D44498">
        <w:t>Der Auffangbeutel soll stets unterhalb des Blasenniveaus freihängend und ohne Boden</w:t>
      </w:r>
      <w:r w:rsidRPr="00D44498">
        <w:softHyphen/>
        <w:t xml:space="preserve">kontakt positioniert sein. </w:t>
      </w:r>
    </w:p>
    <w:p w14:paraId="29CCC194" w14:textId="6DBAEBB6" w:rsidR="004B007A" w:rsidRPr="00D44498" w:rsidRDefault="004B007A">
      <w:pPr>
        <w:pStyle w:val="Punktabsatz"/>
      </w:pPr>
      <w:r w:rsidRPr="00D44498">
        <w:t>D</w:t>
      </w:r>
      <w:r w:rsidR="00751C73" w:rsidRPr="00D44498">
        <w:t xml:space="preserve">er Auffangbeutel </w:t>
      </w:r>
      <w:r w:rsidR="006A1E08" w:rsidRPr="00D44498">
        <w:t xml:space="preserve">kann </w:t>
      </w:r>
      <w:r w:rsidR="00751C73" w:rsidRPr="00D44498">
        <w:t>(mögl</w:t>
      </w:r>
      <w:r w:rsidR="00911E99" w:rsidRPr="00D44498">
        <w:t>icherweise</w:t>
      </w:r>
      <w:r w:rsidR="00751C73" w:rsidRPr="00D44498">
        <w:t xml:space="preserve"> eigenständig</w:t>
      </w:r>
      <w:r w:rsidRPr="00D44498">
        <w:t xml:space="preserve">, sonst </w:t>
      </w:r>
      <w:r w:rsidR="00911E99" w:rsidRPr="00D44498">
        <w:t xml:space="preserve">mit </w:t>
      </w:r>
      <w:r w:rsidRPr="00D44498">
        <w:t>pflegerischer Hilfe) direkt in das</w:t>
      </w:r>
      <w:r w:rsidR="00751C73" w:rsidRPr="00D44498">
        <w:t xml:space="preserve"> </w:t>
      </w:r>
      <w:r w:rsidRPr="00D44498">
        <w:t>Gäste-WC</w:t>
      </w:r>
      <w:r w:rsidR="00751C73" w:rsidRPr="00D44498">
        <w:t xml:space="preserve"> entleert werden. Eine Entleerung ist vorzunehmen, ehe der Urin mit der Rückflusssperre des Ableitungssystems in Kontakt kommt. </w:t>
      </w:r>
    </w:p>
    <w:p w14:paraId="2F2B0FC7" w14:textId="7AA24393" w:rsidR="00751C73" w:rsidRPr="00D44498" w:rsidRDefault="00751C73">
      <w:pPr>
        <w:pStyle w:val="berschrift1"/>
      </w:pPr>
      <w:bookmarkStart w:id="284" w:name="_Toc161650961"/>
      <w:bookmarkStart w:id="285" w:name="_Toc162855112"/>
      <w:r w:rsidRPr="00D44498">
        <w:br w:type="page"/>
      </w:r>
      <w:bookmarkStart w:id="286" w:name="_Toc170285405"/>
      <w:bookmarkStart w:id="287" w:name="_Toc170292064"/>
      <w:bookmarkStart w:id="288" w:name="_Toc182103065"/>
      <w:bookmarkStart w:id="289" w:name="_Toc204329962"/>
      <w:r w:rsidRPr="00D44498">
        <w:lastRenderedPageBreak/>
        <w:t>Infektionsintervention</w:t>
      </w:r>
      <w:bookmarkEnd w:id="284"/>
      <w:bookmarkEnd w:id="285"/>
      <w:bookmarkEnd w:id="286"/>
      <w:bookmarkEnd w:id="287"/>
      <w:bookmarkEnd w:id="288"/>
      <w:bookmarkEnd w:id="289"/>
    </w:p>
    <w:p w14:paraId="220903EF" w14:textId="36F18A1F" w:rsidR="009F10B7" w:rsidRPr="00D44498" w:rsidRDefault="00B07D16" w:rsidP="009F10B7">
      <w:r w:rsidRPr="00D44498">
        <w:t xml:space="preserve">Unsere </w:t>
      </w:r>
      <w:r w:rsidR="00D35293" w:rsidRPr="00D44498">
        <w:t>Tagespflegee</w:t>
      </w:r>
      <w:r w:rsidRPr="00D44498">
        <w:t xml:space="preserve">inrichtung ist auf die Betreuung </w:t>
      </w:r>
      <w:r w:rsidR="003F2C82" w:rsidRPr="00D44498">
        <w:t xml:space="preserve">von </w:t>
      </w:r>
      <w:r w:rsidRPr="00D44498">
        <w:t>Gäste</w:t>
      </w:r>
      <w:r w:rsidR="00505F17" w:rsidRPr="00D44498">
        <w:t>n mit</w:t>
      </w:r>
      <w:r w:rsidRPr="00D44498">
        <w:t xml:space="preserve"> </w:t>
      </w:r>
      <w:r w:rsidR="003F2C82" w:rsidRPr="00D44498">
        <w:t xml:space="preserve">hoch ansteckenden Infektionskrankheiten </w:t>
      </w:r>
      <w:r w:rsidRPr="00D44498">
        <w:t xml:space="preserve">nicht ausgerichtet. Gäste mit Infektionen wie </w:t>
      </w:r>
      <w:r w:rsidR="009052AE" w:rsidRPr="00D44498">
        <w:t>z.</w:t>
      </w:r>
      <w:r w:rsidR="00562C94" w:rsidRPr="00D44498">
        <w:t xml:space="preserve"> </w:t>
      </w:r>
      <w:r w:rsidR="009052AE" w:rsidRPr="00D44498">
        <w:t>B.</w:t>
      </w:r>
    </w:p>
    <w:p w14:paraId="4EE8BBF8" w14:textId="77777777" w:rsidR="00B07D16" w:rsidRPr="00D44498" w:rsidRDefault="00B07D16" w:rsidP="009052AE">
      <w:pPr>
        <w:pStyle w:val="Punktabsatz"/>
      </w:pPr>
      <w:r w:rsidRPr="00D44498">
        <w:t xml:space="preserve">virale oder bakterielle </w:t>
      </w:r>
      <w:r w:rsidR="001651B5" w:rsidRPr="00D44498">
        <w:t>Magen-Darm-Erkrankungen</w:t>
      </w:r>
    </w:p>
    <w:p w14:paraId="517FF242" w14:textId="77777777" w:rsidR="00B07D16" w:rsidRPr="00D44498" w:rsidRDefault="006A1E08" w:rsidP="009052AE">
      <w:pPr>
        <w:pStyle w:val="Punktabsatz"/>
        <w:rPr>
          <w:lang w:val="en-US"/>
        </w:rPr>
      </w:pPr>
      <w:r w:rsidRPr="00D44498">
        <w:rPr>
          <w:lang w:val="en-US"/>
        </w:rPr>
        <w:t xml:space="preserve">Clostridioides </w:t>
      </w:r>
      <w:r w:rsidR="00CD6153" w:rsidRPr="00D44498">
        <w:rPr>
          <w:lang w:val="en-US"/>
        </w:rPr>
        <w:t>difficile</w:t>
      </w:r>
      <w:r w:rsidR="001C2105" w:rsidRPr="00D44498">
        <w:rPr>
          <w:lang w:val="en-US"/>
        </w:rPr>
        <w:t xml:space="preserve"> </w:t>
      </w:r>
      <w:r w:rsidRPr="00D44498">
        <w:rPr>
          <w:lang w:val="en-US"/>
        </w:rPr>
        <w:t xml:space="preserve">(früher: </w:t>
      </w:r>
      <w:r w:rsidR="00B07D16" w:rsidRPr="00D44498">
        <w:rPr>
          <w:lang w:val="en-US"/>
        </w:rPr>
        <w:t>Clostridium difficile</w:t>
      </w:r>
      <w:r w:rsidR="00CD6153" w:rsidRPr="00D44498">
        <w:rPr>
          <w:lang w:val="en-US"/>
        </w:rPr>
        <w:t>)</w:t>
      </w:r>
      <w:r w:rsidR="000A59DB" w:rsidRPr="00D44498">
        <w:rPr>
          <w:lang w:val="en-US"/>
        </w:rPr>
        <w:t>-</w:t>
      </w:r>
      <w:r w:rsidR="00B07D16" w:rsidRPr="00D44498">
        <w:rPr>
          <w:lang w:val="en-US"/>
        </w:rPr>
        <w:t>Infektion (CDI)</w:t>
      </w:r>
    </w:p>
    <w:p w14:paraId="347DADA9" w14:textId="77777777" w:rsidR="00B07D16" w:rsidRPr="00D44498" w:rsidRDefault="009052AE" w:rsidP="009052AE">
      <w:pPr>
        <w:pStyle w:val="Punktabsatz"/>
      </w:pPr>
      <w:r w:rsidRPr="00D44498">
        <w:t>Ektoparasitenbefall (Flöhe, Läuse, Krätze)</w:t>
      </w:r>
    </w:p>
    <w:p w14:paraId="547C0482" w14:textId="33BE53D3" w:rsidR="009052AE" w:rsidRPr="00D44498" w:rsidRDefault="009052AE" w:rsidP="009052AE">
      <w:pPr>
        <w:pStyle w:val="Punktabsatz"/>
      </w:pPr>
      <w:r w:rsidRPr="00D44498">
        <w:t>Influenza</w:t>
      </w:r>
    </w:p>
    <w:p w14:paraId="27A2A27E" w14:textId="5C115BA5" w:rsidR="00E00118" w:rsidRPr="00D44498" w:rsidRDefault="00E00118" w:rsidP="009052AE">
      <w:pPr>
        <w:pStyle w:val="Punktabsatz"/>
      </w:pPr>
      <w:r w:rsidRPr="00D44498">
        <w:t>COVID-19</w:t>
      </w:r>
    </w:p>
    <w:p w14:paraId="34C5E072" w14:textId="5A025100" w:rsidR="009052AE" w:rsidRPr="00D44498" w:rsidRDefault="009052AE" w:rsidP="009052AE">
      <w:pPr>
        <w:pStyle w:val="Punktabsatz"/>
        <w:numPr>
          <w:ilvl w:val="0"/>
          <w:numId w:val="0"/>
        </w:numPr>
      </w:pPr>
      <w:r w:rsidRPr="00D44498">
        <w:t>werden gebeten, unserer Einrichtung fernzubleiben, so lange eine Ansteckungsgefahr für andere Personen besteht.</w:t>
      </w:r>
    </w:p>
    <w:p w14:paraId="25EA4FC2" w14:textId="77777777" w:rsidR="003F2C82" w:rsidRPr="00D44498" w:rsidRDefault="003F2C82" w:rsidP="009052AE">
      <w:pPr>
        <w:pStyle w:val="Punktabsatz"/>
        <w:numPr>
          <w:ilvl w:val="0"/>
          <w:numId w:val="0"/>
        </w:numPr>
      </w:pPr>
    </w:p>
    <w:p w14:paraId="26403A80" w14:textId="3C2F905B" w:rsidR="009052AE" w:rsidRPr="00D44498" w:rsidRDefault="009052AE" w:rsidP="009052AE">
      <w:pPr>
        <w:pStyle w:val="Punktabsatz"/>
        <w:numPr>
          <w:ilvl w:val="0"/>
          <w:numId w:val="0"/>
        </w:numPr>
      </w:pPr>
      <w:r w:rsidRPr="00D44498">
        <w:t>Gäste</w:t>
      </w:r>
      <w:r w:rsidR="00505F17" w:rsidRPr="00D44498">
        <w:t>,</w:t>
      </w:r>
      <w:r w:rsidRPr="00D44498">
        <w:t xml:space="preserve"> </w:t>
      </w:r>
      <w:r w:rsidR="003F2C82" w:rsidRPr="00D44498">
        <w:t>die mit Multiresistenten Erregern (MRE) kolonisiert sind</w:t>
      </w:r>
      <w:r w:rsidR="00505F17" w:rsidRPr="00D44498">
        <w:t>,</w:t>
      </w:r>
      <w:r w:rsidR="003F2C82" w:rsidRPr="00D44498">
        <w:t xml:space="preserve"> können unsere Einrichtung nutzen. Dazu gehören Kolonisationen mit:</w:t>
      </w:r>
    </w:p>
    <w:p w14:paraId="0911061D" w14:textId="77777777" w:rsidR="009052AE" w:rsidRPr="00D44498" w:rsidRDefault="009052AE" w:rsidP="009052AE">
      <w:pPr>
        <w:pStyle w:val="Punktabsatz"/>
      </w:pPr>
      <w:r w:rsidRPr="00D44498">
        <w:t>MRSA</w:t>
      </w:r>
    </w:p>
    <w:p w14:paraId="6D243031" w14:textId="1EC4DB6E" w:rsidR="009052AE" w:rsidRPr="00D44498" w:rsidRDefault="003F2C82" w:rsidP="009052AE">
      <w:pPr>
        <w:pStyle w:val="Punktabsatz"/>
      </w:pPr>
      <w:r w:rsidRPr="00D44498">
        <w:t>3- oder 4-</w:t>
      </w:r>
      <w:r w:rsidR="009052AE" w:rsidRPr="00D44498">
        <w:t>MRGN bzw. ESBL-Bildner</w:t>
      </w:r>
    </w:p>
    <w:p w14:paraId="5CC9A795" w14:textId="441E7EDB" w:rsidR="00E00118" w:rsidRPr="00D44498" w:rsidRDefault="00E00118" w:rsidP="009052AE">
      <w:pPr>
        <w:pStyle w:val="Punktabsatz"/>
      </w:pPr>
      <w:r w:rsidRPr="00D44498">
        <w:t>VRE</w:t>
      </w:r>
    </w:p>
    <w:p w14:paraId="2059C7B5" w14:textId="77777777" w:rsidR="009052AE" w:rsidRPr="00D44498" w:rsidRDefault="009052AE" w:rsidP="009052AE">
      <w:pPr>
        <w:pStyle w:val="Punktabsatz"/>
      </w:pPr>
      <w:r w:rsidRPr="00D44498">
        <w:t xml:space="preserve">oder Gäste mit hämatogen übertragbaren Infektionserregern wie Hepatitis B, Hepatitis C oder HIV </w:t>
      </w:r>
    </w:p>
    <w:p w14:paraId="52BEAA33" w14:textId="77777777" w:rsidR="003F2C82" w:rsidRPr="00D44498" w:rsidRDefault="003F2C82" w:rsidP="009052AE">
      <w:pPr>
        <w:pStyle w:val="Punktabsatz"/>
        <w:numPr>
          <w:ilvl w:val="0"/>
          <w:numId w:val="0"/>
        </w:numPr>
      </w:pPr>
    </w:p>
    <w:p w14:paraId="09A38AF8" w14:textId="77777777" w:rsidR="001651B5" w:rsidRPr="00D44498" w:rsidRDefault="001651B5" w:rsidP="009052AE">
      <w:pPr>
        <w:pStyle w:val="Punktabsatz"/>
        <w:numPr>
          <w:ilvl w:val="0"/>
          <w:numId w:val="0"/>
        </w:numPr>
      </w:pPr>
      <w:r w:rsidRPr="00D44498">
        <w:t xml:space="preserve">Da das Auftreten von infektiösen Magen-Darm-Erkrankungen </w:t>
      </w:r>
      <w:r w:rsidR="000749BB" w:rsidRPr="00D44498">
        <w:t xml:space="preserve">oder Krätze </w:t>
      </w:r>
      <w:r w:rsidRPr="00D44498">
        <w:t xml:space="preserve">innerhalb der Einrichtung nicht sicher verhindert werden kann, </w:t>
      </w:r>
      <w:r w:rsidR="00535F05" w:rsidRPr="00D44498">
        <w:t>we</w:t>
      </w:r>
      <w:r w:rsidR="003F6E0A" w:rsidRPr="00D44498">
        <w:t>rd</w:t>
      </w:r>
      <w:r w:rsidR="00535F05" w:rsidRPr="00D44498">
        <w:t>en diese Themen</w:t>
      </w:r>
      <w:r w:rsidR="003F6E0A" w:rsidRPr="00D44498">
        <w:t xml:space="preserve"> in diese</w:t>
      </w:r>
      <w:r w:rsidR="00535F05" w:rsidRPr="00D44498">
        <w:t>m</w:t>
      </w:r>
      <w:r w:rsidR="003F6E0A" w:rsidRPr="00D44498">
        <w:t xml:space="preserve"> Hygieneplan behandelt.</w:t>
      </w:r>
    </w:p>
    <w:p w14:paraId="621714B3" w14:textId="77777777" w:rsidR="00751C73" w:rsidRPr="00D44498" w:rsidRDefault="00751C73">
      <w:pPr>
        <w:pStyle w:val="berschrift2"/>
      </w:pPr>
      <w:bookmarkStart w:id="290" w:name="_Toc161650962"/>
      <w:bookmarkStart w:id="291" w:name="_Toc162855113"/>
      <w:bookmarkStart w:id="292" w:name="_Toc170285406"/>
      <w:bookmarkStart w:id="293" w:name="_Toc170292065"/>
      <w:bookmarkStart w:id="294" w:name="_Toc182103066"/>
      <w:bookmarkStart w:id="295" w:name="_Toc204329963"/>
      <w:r w:rsidRPr="00D44498">
        <w:t>Regelung der Meldepflicht</w:t>
      </w:r>
      <w:bookmarkEnd w:id="290"/>
      <w:bookmarkEnd w:id="291"/>
      <w:bookmarkEnd w:id="292"/>
      <w:bookmarkEnd w:id="293"/>
      <w:bookmarkEnd w:id="294"/>
      <w:bookmarkEnd w:id="295"/>
    </w:p>
    <w:p w14:paraId="2A81F13E" w14:textId="77777777" w:rsidR="009F10B7" w:rsidRPr="00D44498" w:rsidRDefault="009F10B7" w:rsidP="009F10B7">
      <w:pPr>
        <w:pStyle w:val="berschrift4"/>
        <w:numPr>
          <w:ilvl w:val="0"/>
          <w:numId w:val="0"/>
        </w:numPr>
      </w:pPr>
      <w:r w:rsidRPr="00D44498">
        <w:t>Allgemeines</w:t>
      </w:r>
    </w:p>
    <w:p w14:paraId="5610A5AC" w14:textId="77777777" w:rsidR="00751C73" w:rsidRPr="00D44498" w:rsidRDefault="00751C73">
      <w:r w:rsidRPr="00D44498">
        <w:t>Personen mit bestimmten Infektionserkrankungen müssen dem Gesundheitsamt gemäß §§</w:t>
      </w:r>
      <w:r w:rsidR="006A1E08" w:rsidRPr="00D44498">
        <w:t xml:space="preserve"> </w:t>
      </w:r>
      <w:r w:rsidRPr="00D44498">
        <w:t>6</w:t>
      </w:r>
      <w:r w:rsidR="006A1E08" w:rsidRPr="00D44498">
        <w:t xml:space="preserve"> </w:t>
      </w:r>
      <w:r w:rsidRPr="00D44498">
        <w:t>-8 Infektionsschutzgesetz unverzüglich (d.h. innerhalb von 24 Std.) namentlich gemeldet werden. Vorrangig soll dies durch den jeweils behandeln</w:t>
      </w:r>
      <w:r w:rsidR="00947F1D" w:rsidRPr="00D44498">
        <w:t>den Arzt und ggf. durch die Pflegedienst</w:t>
      </w:r>
      <w:r w:rsidRPr="00D44498">
        <w:t>leitung erfolgen.</w:t>
      </w:r>
    </w:p>
    <w:p w14:paraId="57B0A2A1" w14:textId="77777777" w:rsidR="009F10B7" w:rsidRPr="00D44498" w:rsidRDefault="009F10B7" w:rsidP="009F10B7">
      <w:pPr>
        <w:pStyle w:val="berschrift4"/>
        <w:numPr>
          <w:ilvl w:val="0"/>
          <w:numId w:val="0"/>
        </w:numPr>
      </w:pPr>
      <w:r w:rsidRPr="00D44498">
        <w:t>Durchführung</w:t>
      </w:r>
    </w:p>
    <w:p w14:paraId="2E5BF0F4" w14:textId="77777777" w:rsidR="00947F1D" w:rsidRPr="00D44498" w:rsidRDefault="00947F1D">
      <w:r w:rsidRPr="00D44498">
        <w:t xml:space="preserve">Eine Meldung durch die Tagespflegeeinrichtung </w:t>
      </w:r>
      <w:r w:rsidR="009167A0" w:rsidRPr="00D44498">
        <w:t xml:space="preserve">kommt </w:t>
      </w:r>
      <w:r w:rsidRPr="00D44498">
        <w:t>nur in sehr seltenen Fällen in Betracht:</w:t>
      </w:r>
    </w:p>
    <w:p w14:paraId="18377ACA" w14:textId="29A5C9F9" w:rsidR="00947F1D" w:rsidRPr="00D44498" w:rsidRDefault="00947F1D" w:rsidP="00947F1D">
      <w:pPr>
        <w:pStyle w:val="Punktabsatz"/>
      </w:pPr>
      <w:r w:rsidRPr="00D44498">
        <w:t xml:space="preserve">Infektionen des Verdauungstraktes bzw. Lebensmittelvergiftungen bei </w:t>
      </w:r>
      <w:r w:rsidR="003F2C82" w:rsidRPr="00D44498">
        <w:t>Mitarbeitenden</w:t>
      </w:r>
      <w:r w:rsidRPr="00D44498">
        <w:t>, die (gemäß §</w:t>
      </w:r>
      <w:r w:rsidR="009167A0" w:rsidRPr="00D44498">
        <w:t xml:space="preserve"> </w:t>
      </w:r>
      <w:r w:rsidRPr="00D44498">
        <w:t xml:space="preserve">42 IfSG) Lebensmittel </w:t>
      </w:r>
      <w:r w:rsidR="003F2C82" w:rsidRPr="00D44498">
        <w:t>in der Einrichtung zubereiten oder verarbeiten</w:t>
      </w:r>
      <w:r w:rsidRPr="00D44498">
        <w:t xml:space="preserve">. </w:t>
      </w:r>
    </w:p>
    <w:p w14:paraId="236E4910" w14:textId="390D8022" w:rsidR="009F10B7" w:rsidRPr="00D44498" w:rsidRDefault="003F2C82" w:rsidP="009F10B7">
      <w:pPr>
        <w:pStyle w:val="Punktabsatz"/>
      </w:pPr>
      <w:r w:rsidRPr="00D44498">
        <w:t xml:space="preserve">Beim </w:t>
      </w:r>
      <w:r w:rsidR="00947F1D" w:rsidRPr="00D44498">
        <w:t>Vorliegen von Erkrankungshäufungen (z.</w:t>
      </w:r>
      <w:r w:rsidR="00CC216A" w:rsidRPr="00D44498">
        <w:t xml:space="preserve"> </w:t>
      </w:r>
      <w:r w:rsidR="00947F1D" w:rsidRPr="00D44498">
        <w:t>B. Durchfallerkrankungen, Parasitenbefall). Eine Erkrankungshäufung liegt vor, wenn 2 oder mehr Infektionen auftreten, bei denen ein epidemischer (d.h. zeitlicher und örtlicher) Zusammenhang ver</w:t>
      </w:r>
      <w:r w:rsidR="00947F1D" w:rsidRPr="00D44498">
        <w:softHyphen/>
        <w:t xml:space="preserve">mutet werden kann. Hierbei spielt es keine Rolle, ob es sich bei den erkrankten Personen um Gäste oder um Personalmitglieder handelt. </w:t>
      </w:r>
      <w:r w:rsidR="00751C73" w:rsidRPr="00D44498">
        <w:t xml:space="preserve"> </w:t>
      </w:r>
    </w:p>
    <w:p w14:paraId="58F5AEB2" w14:textId="77777777" w:rsidR="00751C73" w:rsidRPr="00D44498" w:rsidRDefault="00751C73" w:rsidP="009F10B7">
      <w:pPr>
        <w:pStyle w:val="Punktabsatz"/>
        <w:numPr>
          <w:ilvl w:val="0"/>
          <w:numId w:val="0"/>
        </w:numPr>
      </w:pPr>
      <w:r w:rsidRPr="00D44498">
        <w:t xml:space="preserve">Die Meldung an das Gesundheitsamt ist Aufgabe der </w:t>
      </w:r>
      <w:r w:rsidR="009F10B7" w:rsidRPr="00D44498">
        <w:t>Pflegedienst</w:t>
      </w:r>
      <w:r w:rsidRPr="00D44498">
        <w:t>leitung und soll zunächst telefonisch erfolgen (Tel.</w:t>
      </w:r>
      <w:r w:rsidR="00CA1573" w:rsidRPr="00D44498">
        <w:rPr>
          <w:rStyle w:val="Funotenzeichen"/>
        </w:rPr>
        <w:footnoteReference w:id="105"/>
      </w:r>
      <w:r w:rsidRPr="00D44498">
        <w:t xml:space="preserve">). Alternativ bzw. ergänzend zur telefonischen Meldung kann das </w:t>
      </w:r>
      <w:r w:rsidR="000B3B83" w:rsidRPr="00D44498">
        <w:t>amtliche</w:t>
      </w:r>
      <w:r w:rsidR="00AA715B" w:rsidRPr="00D44498">
        <w:t xml:space="preserve"> Melde</w:t>
      </w:r>
      <w:r w:rsidRPr="00D44498">
        <w:t>formular verwendet werden (Fax-Nr.</w:t>
      </w:r>
      <w:r w:rsidR="00CA1573" w:rsidRPr="00D44498">
        <w:rPr>
          <w:rStyle w:val="Funotenzeichen"/>
        </w:rPr>
        <w:footnoteReference w:id="106"/>
      </w:r>
      <w:r w:rsidRPr="00D44498">
        <w:t>).</w:t>
      </w:r>
    </w:p>
    <w:p w14:paraId="643BD23B" w14:textId="77777777" w:rsidR="00751C73" w:rsidRPr="00D44498" w:rsidRDefault="00751C73">
      <w:pPr>
        <w:pStyle w:val="berschrift4"/>
        <w:numPr>
          <w:ilvl w:val="0"/>
          <w:numId w:val="0"/>
        </w:numPr>
      </w:pPr>
      <w:bookmarkStart w:id="296" w:name="_Toc161650965"/>
      <w:bookmarkStart w:id="297" w:name="_Toc162855116"/>
      <w:r w:rsidRPr="00D44498">
        <w:lastRenderedPageBreak/>
        <w:t>Beschränkungen für Mitarbeiter</w:t>
      </w:r>
      <w:r w:rsidR="00A3384D" w:rsidRPr="00D44498">
        <w:t>Innen</w:t>
      </w:r>
    </w:p>
    <w:p w14:paraId="65FD0D07" w14:textId="05716806" w:rsidR="00BD6D9A" w:rsidRPr="00D44498" w:rsidRDefault="00751C73">
      <w:r w:rsidRPr="00D44498">
        <w:t xml:space="preserve">Bei bestimmten Infektionen und Kontaminationen kann es notwendig sein, schwangere </w:t>
      </w:r>
      <w:r w:rsidR="003F2C82" w:rsidRPr="00D44498">
        <w:t>Mitarbeitende</w:t>
      </w:r>
      <w:r w:rsidR="00AA715B" w:rsidRPr="00D44498">
        <w:t>,</w:t>
      </w:r>
      <w:r w:rsidR="003F2C82" w:rsidRPr="00D44498">
        <w:t xml:space="preserve"> welche</w:t>
      </w:r>
      <w:r w:rsidRPr="00D44498">
        <w:t xml:space="preserve"> mit Hautekzemen (z.</w:t>
      </w:r>
      <w:r w:rsidR="00E269C6" w:rsidRPr="00D44498">
        <w:t xml:space="preserve"> </w:t>
      </w:r>
      <w:r w:rsidRPr="00D44498">
        <w:t>B. Psoriasis oder Neuroder</w:t>
      </w:r>
      <w:r w:rsidRPr="00D44498">
        <w:softHyphen/>
        <w:t>mitis)</w:t>
      </w:r>
      <w:r w:rsidR="003F2C82" w:rsidRPr="00D44498">
        <w:t>,</w:t>
      </w:r>
      <w:r w:rsidRPr="00D44498">
        <w:t xml:space="preserve"> Hautläsionen oder </w:t>
      </w:r>
      <w:r w:rsidR="003F2C82" w:rsidRPr="00D44498">
        <w:t xml:space="preserve">Mitarbeitende </w:t>
      </w:r>
      <w:r w:rsidRPr="00D44498">
        <w:t xml:space="preserve">mit unzureichendem Impfschutz etc. von der Betreuung betroffener </w:t>
      </w:r>
      <w:r w:rsidR="0079654A" w:rsidRPr="00D44498">
        <w:t>Gäste</w:t>
      </w:r>
      <w:r w:rsidRPr="00D44498">
        <w:t xml:space="preserve"> auszuschließen. Dies ist von der Pflegedienstleitung unter Hinzuziehung des Betriebsärztlichen Dienstes jeweils festzulegen.</w:t>
      </w:r>
    </w:p>
    <w:p w14:paraId="37E9BF74" w14:textId="77777777" w:rsidR="00751C73" w:rsidRPr="00D44498" w:rsidRDefault="00DA4646">
      <w:pPr>
        <w:pStyle w:val="berschrift2"/>
      </w:pPr>
      <w:bookmarkStart w:id="298" w:name="_Toc170285410"/>
      <w:bookmarkStart w:id="299" w:name="_Toc170292069"/>
      <w:bookmarkStart w:id="300" w:name="_Toc182103070"/>
      <w:bookmarkStart w:id="301" w:name="_Toc204329964"/>
      <w:r w:rsidRPr="00D44498">
        <w:t xml:space="preserve">Maßnahmen bei </w:t>
      </w:r>
      <w:r w:rsidR="00751C73" w:rsidRPr="00D44498">
        <w:t>Gastroenteritiden (Noro</w:t>
      </w:r>
      <w:r w:rsidRPr="00D44498">
        <w:t>, Salmonellose</w:t>
      </w:r>
      <w:r w:rsidR="00751C73" w:rsidRPr="00D44498">
        <w:t xml:space="preserve"> etc.)</w:t>
      </w:r>
      <w:bookmarkEnd w:id="296"/>
      <w:bookmarkEnd w:id="297"/>
      <w:bookmarkEnd w:id="298"/>
      <w:bookmarkEnd w:id="299"/>
      <w:bookmarkEnd w:id="300"/>
      <w:bookmarkEnd w:id="301"/>
    </w:p>
    <w:p w14:paraId="1D628CED" w14:textId="77777777" w:rsidR="00751C73" w:rsidRPr="00D44498" w:rsidRDefault="00751C73">
      <w:pPr>
        <w:pStyle w:val="berschrift3"/>
      </w:pPr>
      <w:bookmarkStart w:id="302" w:name="_Toc161650966"/>
      <w:bookmarkStart w:id="303" w:name="_Toc162855117"/>
      <w:bookmarkStart w:id="304" w:name="_Toc170285411"/>
      <w:bookmarkStart w:id="305" w:name="_Toc170292070"/>
      <w:bookmarkStart w:id="306" w:name="_Toc182103071"/>
      <w:bookmarkStart w:id="307" w:name="_Toc204329965"/>
      <w:r w:rsidRPr="00D44498">
        <w:t>Allgemeines</w:t>
      </w:r>
      <w:bookmarkEnd w:id="302"/>
      <w:bookmarkEnd w:id="303"/>
      <w:bookmarkEnd w:id="304"/>
      <w:bookmarkEnd w:id="305"/>
      <w:bookmarkEnd w:id="306"/>
      <w:bookmarkEnd w:id="307"/>
    </w:p>
    <w:p w14:paraId="68C51405" w14:textId="77777777" w:rsidR="00DA4646" w:rsidRPr="00D44498" w:rsidRDefault="00751C73">
      <w:r w:rsidRPr="00D44498">
        <w:t xml:space="preserve">Gastroenteritiden können sehr unterschiedliche infektiöse und nicht infektiöse Ursachen haben. </w:t>
      </w:r>
      <w:r w:rsidR="00DA4646" w:rsidRPr="00D44498">
        <w:t>Bei einer infektiösen Ursache können 2 Gruppen unterschieden werden:</w:t>
      </w:r>
    </w:p>
    <w:p w14:paraId="6B9DFF4C" w14:textId="77777777" w:rsidR="00DA4646" w:rsidRPr="00D44498" w:rsidRDefault="00DA4646" w:rsidP="00DA4646">
      <w:pPr>
        <w:pStyle w:val="Punktabsatz"/>
      </w:pPr>
      <w:r w:rsidRPr="00D44498">
        <w:t>Lebensmittel-assoziierte Gastroenteritiden, sog. „Lebensmittelvergiftungen“, bei denen die Keimübertragung durch keimhaltige Lebensmittel erfolgte.</w:t>
      </w:r>
    </w:p>
    <w:p w14:paraId="2757EDA3" w14:textId="77777777" w:rsidR="002C6888" w:rsidRPr="00D44498" w:rsidRDefault="002C6888" w:rsidP="002C6888">
      <w:pPr>
        <w:pStyle w:val="Punkt-Unterabsatz"/>
      </w:pPr>
      <w:r w:rsidRPr="00D44498">
        <w:t>Meist erkranken mehrere Personen gleichzeitig, wobei ein Zusammenhang mit gemeinsam konsumierten Lebensmitteln besteht.</w:t>
      </w:r>
    </w:p>
    <w:p w14:paraId="734456C3" w14:textId="2D96EBF6" w:rsidR="002C6888" w:rsidRPr="00D44498" w:rsidRDefault="002C6888" w:rsidP="002C6888">
      <w:pPr>
        <w:pStyle w:val="Punkt-Unterabsatz"/>
      </w:pPr>
      <w:r w:rsidRPr="00D44498">
        <w:t>Bei den betreffenden Mikroorganismen handelt es sich meist um Bakterien, wie Salmonellen, Staphyloko</w:t>
      </w:r>
      <w:r w:rsidR="00074DB9" w:rsidRPr="00D44498">
        <w:t>k</w:t>
      </w:r>
      <w:r w:rsidRPr="00D44498">
        <w:t xml:space="preserve">ken, Campylobacter </w:t>
      </w:r>
      <w:r w:rsidR="00382B75" w:rsidRPr="00D44498">
        <w:t>ssp. und andere</w:t>
      </w:r>
      <w:r w:rsidRPr="00D44498">
        <w:t xml:space="preserve">. </w:t>
      </w:r>
    </w:p>
    <w:p w14:paraId="1FC15ACC" w14:textId="77777777" w:rsidR="002C6888" w:rsidRPr="00D44498" w:rsidRDefault="002C6888" w:rsidP="002C6888">
      <w:pPr>
        <w:pStyle w:val="Punkt-Unterabsatz"/>
      </w:pPr>
      <w:r w:rsidRPr="00D44498">
        <w:t>Die Ansteckungsgefahr von Mensch zu Mensch ist vergleichsweise gering.</w:t>
      </w:r>
    </w:p>
    <w:p w14:paraId="57C50393" w14:textId="77777777" w:rsidR="00DA4646" w:rsidRPr="00D44498" w:rsidRDefault="00DA4646" w:rsidP="00DA4646">
      <w:pPr>
        <w:pStyle w:val="Punktabsatz"/>
      </w:pPr>
      <w:r w:rsidRPr="00D44498">
        <w:t>Ko</w:t>
      </w:r>
      <w:r w:rsidR="00207FDE" w:rsidRPr="00D44498">
        <w:t xml:space="preserve">ntakt-assoziierte Infektionen, </w:t>
      </w:r>
      <w:r w:rsidRPr="00D44498">
        <w:t>bei denen die Keimübertragung durch direkte oder indirekte Kontakte fäkal-oral erfolgt. Dieser Übertragungsweg wird auch als „Schmierinfektion“ bezeichnet.</w:t>
      </w:r>
    </w:p>
    <w:p w14:paraId="3C26F279" w14:textId="77777777" w:rsidR="002C6888" w:rsidRPr="00D44498" w:rsidRDefault="002C6888" w:rsidP="002C6888">
      <w:pPr>
        <w:pStyle w:val="Punkt-Unterabsatz"/>
      </w:pPr>
      <w:r w:rsidRPr="00D44498">
        <w:t>Meist erkranken die Personen zeitversetzt, wobei ein Zusammenhang mit gemeinsam konsumierten Lebensmitteln fehlt.</w:t>
      </w:r>
    </w:p>
    <w:p w14:paraId="3D30DE27" w14:textId="77777777" w:rsidR="002C6888" w:rsidRPr="00D44498" w:rsidRDefault="002C6888" w:rsidP="002C6888">
      <w:pPr>
        <w:pStyle w:val="Punkt-Unterabsatz"/>
      </w:pPr>
      <w:r w:rsidRPr="00D44498">
        <w:t xml:space="preserve">Bei den betreffenden Mikroorganismen handelt es sich meist um Viren, wie Noro- oder Rota-Viren. </w:t>
      </w:r>
    </w:p>
    <w:p w14:paraId="16C761FA" w14:textId="77777777" w:rsidR="002C6888" w:rsidRPr="00D44498" w:rsidRDefault="002C6888" w:rsidP="002C6888">
      <w:pPr>
        <w:pStyle w:val="Punkt-Unterabsatz"/>
      </w:pPr>
      <w:r w:rsidRPr="00D44498">
        <w:t>Die Ansteckungsgefahr von Mensch zu Mensch ist ausgesprochen hoch.</w:t>
      </w:r>
    </w:p>
    <w:p w14:paraId="7A066532" w14:textId="77777777" w:rsidR="002C6888" w:rsidRPr="00D44498" w:rsidRDefault="002C6888" w:rsidP="002C6888">
      <w:pPr>
        <w:pStyle w:val="berschrift3"/>
      </w:pPr>
      <w:bookmarkStart w:id="308" w:name="_Toc204329966"/>
      <w:r w:rsidRPr="00D44498">
        <w:t>Maßnahmen bei Lebensmittel-assoziierten Gastroenteritiden</w:t>
      </w:r>
      <w:bookmarkEnd w:id="308"/>
    </w:p>
    <w:p w14:paraId="626523E7" w14:textId="77777777" w:rsidR="002C6888" w:rsidRPr="00D44498" w:rsidRDefault="002C6888" w:rsidP="00A00BF4">
      <w:pPr>
        <w:pStyle w:val="berschrift4"/>
        <w:numPr>
          <w:ilvl w:val="0"/>
          <w:numId w:val="0"/>
        </w:numPr>
      </w:pPr>
      <w:r w:rsidRPr="00D44498">
        <w:t>Organisatorisches</w:t>
      </w:r>
    </w:p>
    <w:p w14:paraId="5D1F2EC1" w14:textId="174E538C" w:rsidR="00A00BF4" w:rsidRPr="00D44498" w:rsidRDefault="00A00BF4" w:rsidP="00A00BF4">
      <w:pPr>
        <w:pStyle w:val="Punktabsatz"/>
      </w:pPr>
      <w:r w:rsidRPr="00D44498">
        <w:t>Wenn die Möglichkeit besteht, dass die Infektion</w:t>
      </w:r>
      <w:r w:rsidR="005D082A" w:rsidRPr="00D44498">
        <w:t>en</w:t>
      </w:r>
      <w:r w:rsidRPr="00D44498">
        <w:t xml:space="preserve"> auf Lebensmittel (oder Getränke) zurückzuführen </w:t>
      </w:r>
      <w:r w:rsidR="005C66C8" w:rsidRPr="00D44498">
        <w:t>sind</w:t>
      </w:r>
      <w:r w:rsidRPr="00D44498">
        <w:t>, die in der Einrichtung hergestellt, gelagert oder verteilt wurden, ist zur Abklärung der Ursache</w:t>
      </w:r>
      <w:r w:rsidR="0009251A" w:rsidRPr="00D44498">
        <w:t xml:space="preserve"> seitens der Pflegedienstleitung unverzüglich</w:t>
      </w:r>
    </w:p>
    <w:p w14:paraId="10519A27" w14:textId="77777777" w:rsidR="00A00BF4" w:rsidRPr="00D44498" w:rsidRDefault="0009251A" w:rsidP="00A00BF4">
      <w:pPr>
        <w:pStyle w:val="Punkt-Unterabsatz"/>
      </w:pPr>
      <w:r w:rsidRPr="00D44498">
        <w:t>Kontakt mit der Küchenleitung bzw. dem Caterer aufzunehmen</w:t>
      </w:r>
      <w:r w:rsidRPr="00D44498">
        <w:rPr>
          <w:rStyle w:val="Funotenzeichen"/>
        </w:rPr>
        <w:footnoteReference w:id="107"/>
      </w:r>
      <w:r w:rsidRPr="00D44498">
        <w:t xml:space="preserve">. Ggf. vorhandene Rückstellproben sind zur Untersuchung einzusenden: </w:t>
      </w:r>
      <w:r w:rsidRPr="00D44498">
        <w:rPr>
          <w:rStyle w:val="Funotenzeichen"/>
        </w:rPr>
        <w:footnoteReference w:id="108"/>
      </w:r>
    </w:p>
    <w:p w14:paraId="25937D32" w14:textId="77777777" w:rsidR="0009251A" w:rsidRPr="00D44498" w:rsidRDefault="0009251A" w:rsidP="00A00BF4">
      <w:pPr>
        <w:pStyle w:val="Punkt-Unterabsatz"/>
      </w:pPr>
      <w:r w:rsidRPr="00D44498">
        <w:t>das Gesundheitsamt telefonisch zu kontaktieren (</w:t>
      </w:r>
      <w:r w:rsidRPr="00D44498">
        <w:rPr>
          <w:rStyle w:val="Funotenzeichen"/>
        </w:rPr>
        <w:footnoteReference w:id="109"/>
      </w:r>
      <w:r w:rsidRPr="00D44498">
        <w:t>)</w:t>
      </w:r>
    </w:p>
    <w:p w14:paraId="2636B564" w14:textId="77777777" w:rsidR="00BA080A" w:rsidRPr="00D44498" w:rsidRDefault="00BA080A" w:rsidP="00A00BF4">
      <w:pPr>
        <w:pStyle w:val="Punktabsatz"/>
      </w:pPr>
      <w:r w:rsidRPr="00D44498">
        <w:t>Gäste,</w:t>
      </w:r>
      <w:r w:rsidR="00DF57E8" w:rsidRPr="00D44498">
        <w:t xml:space="preserve"> die außerhalb der Tagespflegee</w:t>
      </w:r>
      <w:r w:rsidRPr="00D44498">
        <w:t xml:space="preserve">inrichtung erkrankten, werden gebeten, für die Dauer einer Ansteckungsfähigkeit zu Hause zu bleiben.  </w:t>
      </w:r>
    </w:p>
    <w:p w14:paraId="1BD98915" w14:textId="77777777" w:rsidR="002F5362" w:rsidRPr="00D44498" w:rsidRDefault="00BA080A" w:rsidP="00A00BF4">
      <w:pPr>
        <w:pStyle w:val="Punktabsatz"/>
      </w:pPr>
      <w:r w:rsidRPr="00D44498">
        <w:t>Wenn G</w:t>
      </w:r>
      <w:r w:rsidR="00DF57E8" w:rsidRPr="00D44498">
        <w:t>äste innerhalb der Tagespflegee</w:t>
      </w:r>
      <w:r w:rsidRPr="00D44498">
        <w:t>inrichtung erkranken, werden sie gebeten</w:t>
      </w:r>
      <w:r w:rsidR="002F5362" w:rsidRPr="00D44498">
        <w:t>, sich nach Hause und in hausärztliche Behandlung zu begeben. Ggf. muss dies organisiert werden.</w:t>
      </w:r>
    </w:p>
    <w:p w14:paraId="036CB69C" w14:textId="77777777" w:rsidR="002C6888" w:rsidRPr="00D44498" w:rsidRDefault="002C6888" w:rsidP="00A00BF4">
      <w:pPr>
        <w:pStyle w:val="Punktabsatz"/>
      </w:pPr>
      <w:r w:rsidRPr="00D44498">
        <w:t>Die Pflegedienstleitung bzw. die Küchenleitung trägt dafür Sorge, dass erkrankte bzw. ausscheidende Mitarbeiter</w:t>
      </w:r>
      <w:r w:rsidR="00A3384D" w:rsidRPr="00D44498">
        <w:t>Innen</w:t>
      </w:r>
      <w:r w:rsidRPr="00D44498">
        <w:t xml:space="preserve"> Lebensmittel weder herstellen, noch austeilen (Tätigkeitsverbot gemäß </w:t>
      </w:r>
      <w:r w:rsidR="002F5362" w:rsidRPr="00D44498">
        <w:t>§</w:t>
      </w:r>
      <w:r w:rsidR="009167A0" w:rsidRPr="00D44498">
        <w:t xml:space="preserve"> </w:t>
      </w:r>
      <w:r w:rsidR="002F5362" w:rsidRPr="00D44498">
        <w:t xml:space="preserve">42 </w:t>
      </w:r>
      <w:r w:rsidRPr="00D44498">
        <w:t xml:space="preserve">IfSG). </w:t>
      </w:r>
    </w:p>
    <w:p w14:paraId="7CA63930" w14:textId="72A8752D" w:rsidR="002F5362" w:rsidRPr="00D44498" w:rsidRDefault="002F5362" w:rsidP="00A00BF4">
      <w:pPr>
        <w:pStyle w:val="Punktabsatz"/>
      </w:pPr>
      <w:r w:rsidRPr="00D44498">
        <w:lastRenderedPageBreak/>
        <w:t xml:space="preserve">Die Pflegedienstleitung trägt dafür Sorge, dass erkrankte </w:t>
      </w:r>
      <w:r w:rsidR="00F8481F" w:rsidRPr="00D44498">
        <w:t xml:space="preserve">Gäste </w:t>
      </w:r>
      <w:r w:rsidRPr="00D44498">
        <w:t xml:space="preserve">bzw. </w:t>
      </w:r>
      <w:r w:rsidR="00F8481F" w:rsidRPr="00D44498">
        <w:t>Dauerausscheider</w:t>
      </w:r>
      <w:r w:rsidRPr="00D44498">
        <w:t xml:space="preserve"> die Gästeküche</w:t>
      </w:r>
      <w:r w:rsidRPr="00D44498">
        <w:rPr>
          <w:rStyle w:val="Funotenzeichen"/>
        </w:rPr>
        <w:footnoteReference w:id="110"/>
      </w:r>
      <w:r w:rsidRPr="00D44498">
        <w:t xml:space="preserve"> nicht betreten.</w:t>
      </w:r>
    </w:p>
    <w:p w14:paraId="0FECE153" w14:textId="77777777" w:rsidR="0044642F" w:rsidRPr="00D44498" w:rsidRDefault="0044642F" w:rsidP="00A00BF4">
      <w:pPr>
        <w:pStyle w:val="Punktabsatz"/>
      </w:pPr>
      <w:r w:rsidRPr="00D44498">
        <w:t>Die Pflegedienstleitung trägt dafür Sorge, dass alle MitarbeiterInnen unverzüglich und bei der Übergabe über die aktuellen Sachverhalte informiert werden.</w:t>
      </w:r>
    </w:p>
    <w:p w14:paraId="0D8CDC6F" w14:textId="77777777" w:rsidR="002F5362" w:rsidRPr="00D44498" w:rsidRDefault="002F5362" w:rsidP="002F5362">
      <w:pPr>
        <w:pStyle w:val="berschrift4"/>
        <w:numPr>
          <w:ilvl w:val="0"/>
          <w:numId w:val="0"/>
        </w:numPr>
      </w:pPr>
      <w:r w:rsidRPr="00D44498">
        <w:t>Transport</w:t>
      </w:r>
      <w:r w:rsidR="00300F15" w:rsidRPr="00D44498">
        <w:t>e</w:t>
      </w:r>
      <w:r w:rsidRPr="00D44498">
        <w:t xml:space="preserve"> erkrankter Gäste</w:t>
      </w:r>
    </w:p>
    <w:p w14:paraId="6FF15966" w14:textId="77777777" w:rsidR="002F5362" w:rsidRPr="00D44498" w:rsidRDefault="002F5362" w:rsidP="002F5362">
      <w:pPr>
        <w:pStyle w:val="Punktabsatz"/>
      </w:pPr>
      <w:r w:rsidRPr="00D44498">
        <w:t xml:space="preserve">Vor einem Transport erkrankter Gäste informiert die Pflegedienstleitung frühzeitig die weiterbetreuenden Institutionen über die Sachlage. </w:t>
      </w:r>
    </w:p>
    <w:p w14:paraId="18FF9E69" w14:textId="38D49A5A" w:rsidR="002F5362" w:rsidRPr="00D44498" w:rsidRDefault="002F5362" w:rsidP="002F5362">
      <w:pPr>
        <w:pStyle w:val="Punktabsatz"/>
      </w:pPr>
      <w:r w:rsidRPr="00D44498">
        <w:t xml:space="preserve">Der Transport kann normal durchgeführt werden. </w:t>
      </w:r>
    </w:p>
    <w:p w14:paraId="4F323D25" w14:textId="57FB1596" w:rsidR="001B23BE" w:rsidRPr="00D44498" w:rsidRDefault="001B23BE" w:rsidP="002F5362">
      <w:pPr>
        <w:pStyle w:val="Punktabsatz"/>
      </w:pPr>
      <w:r w:rsidRPr="00D44498">
        <w:t>Inkontinente Gäste sollten kurz vor dem Transport mit einem frischen Inkontinenzsystem versorgt werden.</w:t>
      </w:r>
    </w:p>
    <w:p w14:paraId="216CDB78" w14:textId="77777777" w:rsidR="002F5362" w:rsidRPr="00D44498" w:rsidRDefault="002F5362" w:rsidP="002F5362">
      <w:pPr>
        <w:pStyle w:val="Punktabsatz"/>
      </w:pPr>
      <w:r w:rsidRPr="00D44498">
        <w:rPr>
          <w:rFonts w:cs="Arial"/>
        </w:rPr>
        <w:t>Für begleitende Personen sind keine speziellen Schutzmaßnahmen notwendig.</w:t>
      </w:r>
    </w:p>
    <w:p w14:paraId="682C3C58" w14:textId="0BF96B9B" w:rsidR="002F5362" w:rsidRPr="00D44498" w:rsidRDefault="002F5362" w:rsidP="002F5362">
      <w:pPr>
        <w:pStyle w:val="Punktabsatz"/>
      </w:pPr>
      <w:r w:rsidRPr="00D44498">
        <w:rPr>
          <w:rFonts w:cs="Arial"/>
        </w:rPr>
        <w:t xml:space="preserve">Die Verfügbarkeit von Händedesinfektionsmittel </w:t>
      </w:r>
      <w:r w:rsidR="00E6153F" w:rsidRPr="00D44498">
        <w:rPr>
          <w:rFonts w:cs="Arial"/>
        </w:rPr>
        <w:t xml:space="preserve">mit entsprechender Wirksamkeit (Noro) </w:t>
      </w:r>
      <w:r w:rsidRPr="00D44498">
        <w:rPr>
          <w:rFonts w:cs="Arial"/>
        </w:rPr>
        <w:t>ist zu sichern.</w:t>
      </w:r>
      <w:r w:rsidRPr="00D44498">
        <w:t xml:space="preserve"> </w:t>
      </w:r>
    </w:p>
    <w:p w14:paraId="0413ED30" w14:textId="77777777" w:rsidR="002C6888" w:rsidRPr="00D44498" w:rsidRDefault="002C6888" w:rsidP="002F5362">
      <w:pPr>
        <w:pStyle w:val="berschrift4"/>
        <w:numPr>
          <w:ilvl w:val="0"/>
          <w:numId w:val="0"/>
        </w:numPr>
      </w:pPr>
      <w:r w:rsidRPr="00D44498">
        <w:t>Hygienemaßnahmen</w:t>
      </w:r>
    </w:p>
    <w:p w14:paraId="0B7F0F86" w14:textId="59ABC307" w:rsidR="002C6888" w:rsidRPr="00D44498" w:rsidRDefault="002C6888" w:rsidP="002C6888">
      <w:pPr>
        <w:pStyle w:val="Punktabsatz"/>
      </w:pPr>
      <w:r w:rsidRPr="00D44498">
        <w:t>Die übliche</w:t>
      </w:r>
      <w:r w:rsidR="000A731C" w:rsidRPr="00D44498">
        <w:t>n</w:t>
      </w:r>
      <w:r w:rsidRPr="00D44498">
        <w:t xml:space="preserve"> Maßnahmen der Personalhygiene sind ausreichend</w:t>
      </w:r>
      <w:r w:rsidR="002F5362" w:rsidRPr="00D44498">
        <w:t xml:space="preserve"> (vergl. Kap. 1)</w:t>
      </w:r>
      <w:r w:rsidRPr="00D44498">
        <w:t>.</w:t>
      </w:r>
    </w:p>
    <w:p w14:paraId="24834D4A" w14:textId="77777777" w:rsidR="002C6888" w:rsidRPr="00D44498" w:rsidRDefault="002C6888" w:rsidP="002C6888">
      <w:pPr>
        <w:pStyle w:val="Punktabsatz"/>
      </w:pPr>
      <w:r w:rsidRPr="00D44498">
        <w:t xml:space="preserve">Auch die Reinigungs- und Desinfektions- und Entsorgungsmaßnahmen werden wie gewohnt beibehalten. Lediglich die von den Erkrankten benutzten </w:t>
      </w:r>
      <w:r w:rsidR="003732E0" w:rsidRPr="00D44498">
        <w:t>Sanitäranlagen</w:t>
      </w:r>
      <w:r w:rsidRPr="00D44498">
        <w:t xml:space="preserve"> werden mit</w:t>
      </w:r>
      <w:r w:rsidRPr="00D44498">
        <w:rPr>
          <w:rStyle w:val="Funotenzeichen"/>
        </w:rPr>
        <w:footnoteReference w:id="111"/>
      </w:r>
      <w:r w:rsidRPr="00D44498">
        <w:t xml:space="preserve"> wischdesinfiziert. Hierzu sind Einmallappen zu verwenden, die anschließend als kontaminierter Abfall entsorgt werden (siehe Kap. 2.3.2).</w:t>
      </w:r>
    </w:p>
    <w:p w14:paraId="5C38DFE8" w14:textId="77777777" w:rsidR="002C6888" w:rsidRPr="00D44498" w:rsidRDefault="003732E0" w:rsidP="003732E0">
      <w:pPr>
        <w:pStyle w:val="berschrift3"/>
      </w:pPr>
      <w:bookmarkStart w:id="309" w:name="_Toc204329967"/>
      <w:r w:rsidRPr="00D44498">
        <w:t>Maßnahmen bei Kontakt-assoziierten Gastroenteritiden</w:t>
      </w:r>
      <w:bookmarkEnd w:id="309"/>
    </w:p>
    <w:p w14:paraId="0CF2A0D3" w14:textId="6B7A6CF7" w:rsidR="00751C73" w:rsidRPr="00D44498" w:rsidRDefault="00751C73">
      <w:r w:rsidRPr="00D44498">
        <w:t>Wenn eine infektiöse Ursache nicht auszuschließen ist und eine Lebensmittelver</w:t>
      </w:r>
      <w:r w:rsidRPr="00D44498">
        <w:softHyphen/>
        <w:t>giftung nicht vorliegt</w:t>
      </w:r>
      <w:r w:rsidR="009F0D4C" w:rsidRPr="00D44498">
        <w:t>,</w:t>
      </w:r>
      <w:r w:rsidRPr="00D44498">
        <w:t xml:space="preserve"> muss davon ausgegangen werden, dass es sich um eine infektiöse Gastroenteritis handelt und dass die Gefahr eines Infektionsausbruchs gegeben ist. Die häufigste Ursache infektiöser G</w:t>
      </w:r>
      <w:r w:rsidR="003732E0" w:rsidRPr="00D44498">
        <w:t xml:space="preserve">astroenteritiden sind </w:t>
      </w:r>
      <w:r w:rsidRPr="00D44498">
        <w:t xml:space="preserve">Noro-Viren, so dass sich die Maßnahmen an einer möglichen Noro-Virus-Infektion ausrichten. </w:t>
      </w:r>
      <w:r w:rsidR="00F61BCE" w:rsidRPr="00D44498">
        <w:t>Sie sind auch bei anderen Gastroenteritis-Erregern wirksam.</w:t>
      </w:r>
    </w:p>
    <w:p w14:paraId="53107473" w14:textId="77777777" w:rsidR="00751C73" w:rsidRPr="00D44498" w:rsidRDefault="00751C73">
      <w:pPr>
        <w:pStyle w:val="berschrift4"/>
        <w:numPr>
          <w:ilvl w:val="0"/>
          <w:numId w:val="0"/>
        </w:numPr>
        <w:rPr>
          <w:b w:val="0"/>
        </w:rPr>
      </w:pPr>
      <w:r w:rsidRPr="00D44498">
        <w:t>Eigenschaften von Noro-Viren</w:t>
      </w:r>
    </w:p>
    <w:p w14:paraId="395049A7" w14:textId="77777777" w:rsidR="00751C73" w:rsidRPr="00D44498" w:rsidRDefault="00751C73">
      <w:pPr>
        <w:pStyle w:val="Punktabsatz"/>
      </w:pPr>
      <w:r w:rsidRPr="00D44498">
        <w:t>Noro-Viren können hoch-ansteckungsfähige schwere Brechdurc</w:t>
      </w:r>
      <w:r w:rsidR="00D04002" w:rsidRPr="00D44498">
        <w:t>hfälle verursachen. Die Erkrank</w:t>
      </w:r>
      <w:r w:rsidRPr="00D44498">
        <w:t>ten sind hochgradig von Austrocknung bedroht.</w:t>
      </w:r>
    </w:p>
    <w:p w14:paraId="58265865" w14:textId="2C890709" w:rsidR="00751C73" w:rsidRPr="00D44498" w:rsidRDefault="00751C73">
      <w:pPr>
        <w:pStyle w:val="Punktabsatz"/>
      </w:pPr>
      <w:r w:rsidRPr="00D44498">
        <w:t xml:space="preserve">Die Inkubationszeit einer Noro-Virus-Infektion beträgt </w:t>
      </w:r>
      <w:r w:rsidR="005C4BCC" w:rsidRPr="00D44498">
        <w:t>6 bis 72 Stunden</w:t>
      </w:r>
      <w:r w:rsidRPr="00D44498">
        <w:t xml:space="preserve">, die Krankheitsdauer 1 - 3 Tage, die Ansteckungszeit (Erregerausscheidung) Erkrankungsdauer + 48 Std. (in Einzelfällen auch darüber). </w:t>
      </w:r>
      <w:r w:rsidR="00D755CB" w:rsidRPr="00D44498">
        <w:t>Eine durchgemachte Erkrankung führt</w:t>
      </w:r>
      <w:r w:rsidR="00D755CB" w:rsidRPr="00D44498">
        <w:t xml:space="preserve"> (ähnlich </w:t>
      </w:r>
      <w:r w:rsidR="00D755CB" w:rsidRPr="00D44498">
        <w:t>wie bei Influenza</w:t>
      </w:r>
      <w:r w:rsidR="00D755CB" w:rsidRPr="00D44498">
        <w:t>)</w:t>
      </w:r>
      <w:r w:rsidR="00D755CB" w:rsidRPr="00D44498">
        <w:t xml:space="preserve"> in der Regel nur zu einer temporären und stammspezifischen Immunität.</w:t>
      </w:r>
    </w:p>
    <w:p w14:paraId="5219F488" w14:textId="77777777" w:rsidR="00751C73" w:rsidRPr="00D44498" w:rsidRDefault="00751C73">
      <w:pPr>
        <w:pStyle w:val="Punktabsatz"/>
      </w:pPr>
      <w:r w:rsidRPr="00D44498">
        <w:t>Die Übertragung kann über direkte + indirekte Kontakte, fäkal-oral, über Lebensmittel und aerogen (durch Aerosole beim Erbrechen) erfolgen. Schon kleinste Erregermengen sind infektionsfähig.</w:t>
      </w:r>
    </w:p>
    <w:p w14:paraId="48C6D714" w14:textId="634B43D6" w:rsidR="00751C73" w:rsidRPr="00D44498" w:rsidRDefault="003B5748">
      <w:pPr>
        <w:pStyle w:val="Punktabsatz"/>
      </w:pPr>
      <w:r w:rsidRPr="00D44498">
        <w:t xml:space="preserve">Bei </w:t>
      </w:r>
      <w:r w:rsidR="00751C73" w:rsidRPr="00D44498">
        <w:t xml:space="preserve">Noro-Viren sind viele Desinfektionsmittel </w:t>
      </w:r>
      <w:r w:rsidRPr="00D44498">
        <w:t>nicht wirksam</w:t>
      </w:r>
      <w:r w:rsidR="00B722DD" w:rsidRPr="00D44498">
        <w:t xml:space="preserve">, so dass </w:t>
      </w:r>
      <w:r w:rsidR="00720F1B" w:rsidRPr="00D44498">
        <w:t xml:space="preserve">Noro-wirksame </w:t>
      </w:r>
      <w:r w:rsidR="00B722DD" w:rsidRPr="00D44498">
        <w:t>Mittel</w:t>
      </w:r>
      <w:r w:rsidR="00B722DD" w:rsidRPr="00D44498">
        <w:rPr>
          <w:rStyle w:val="Funotenzeichen"/>
        </w:rPr>
        <w:footnoteReference w:id="112"/>
      </w:r>
      <w:r w:rsidR="00B722DD" w:rsidRPr="00D44498">
        <w:t xml:space="preserve"> zu verwenden sind</w:t>
      </w:r>
      <w:r w:rsidR="00751C73" w:rsidRPr="00D44498">
        <w:t>.</w:t>
      </w:r>
    </w:p>
    <w:p w14:paraId="0F35F3A9" w14:textId="77777777" w:rsidR="00751C73" w:rsidRPr="00D44498" w:rsidRDefault="0044642F">
      <w:pPr>
        <w:pStyle w:val="berschrift4"/>
        <w:numPr>
          <w:ilvl w:val="0"/>
          <w:numId w:val="0"/>
        </w:numPr>
      </w:pPr>
      <w:r w:rsidRPr="00D44498">
        <w:lastRenderedPageBreak/>
        <w:t>Organisatorisches</w:t>
      </w:r>
    </w:p>
    <w:p w14:paraId="23D14242" w14:textId="1B2E0668" w:rsidR="00BA080A" w:rsidRPr="00D44498" w:rsidRDefault="00BA080A" w:rsidP="00BA080A">
      <w:pPr>
        <w:pStyle w:val="Punktabsatz"/>
      </w:pPr>
      <w:r w:rsidRPr="00D44498">
        <w:t>Gäste,</w:t>
      </w:r>
      <w:r w:rsidR="00DF57E8" w:rsidRPr="00D44498">
        <w:t xml:space="preserve"> die außerhalb der Tagespflegee</w:t>
      </w:r>
      <w:r w:rsidRPr="00D44498">
        <w:t xml:space="preserve">inrichtung erkrankten, werden gebeten, für die Dauer </w:t>
      </w:r>
      <w:r w:rsidR="009A79EF" w:rsidRPr="00D44498">
        <w:t xml:space="preserve">der </w:t>
      </w:r>
      <w:r w:rsidRPr="00D44498">
        <w:t xml:space="preserve">Ansteckungsfähigkeit zu Hause zu bleiben.  </w:t>
      </w:r>
    </w:p>
    <w:p w14:paraId="2DE7A9BB" w14:textId="77777777" w:rsidR="00BA080A" w:rsidRPr="00D44498" w:rsidRDefault="00BA080A" w:rsidP="00BA080A">
      <w:pPr>
        <w:pStyle w:val="Punktabsatz"/>
      </w:pPr>
      <w:r w:rsidRPr="00D44498">
        <w:t>Wenn G</w:t>
      </w:r>
      <w:r w:rsidR="00DF57E8" w:rsidRPr="00D44498">
        <w:t>äste innerhalb der Tagespflegee</w:t>
      </w:r>
      <w:r w:rsidRPr="00D44498">
        <w:t>inrichtung erkranken, werden sie gebeten, sich nach Hause und in hausärztliche Behandlung zu begeben. Ggf. muss dies organisiert werden.</w:t>
      </w:r>
    </w:p>
    <w:p w14:paraId="2B6736EA" w14:textId="3B887B4F" w:rsidR="00751C73" w:rsidRPr="00D44498" w:rsidRDefault="00751C73">
      <w:pPr>
        <w:pStyle w:val="Punktabsatz"/>
      </w:pPr>
      <w:r w:rsidRPr="00D44498">
        <w:rPr>
          <w:bCs/>
        </w:rPr>
        <w:t xml:space="preserve">Erkrankte </w:t>
      </w:r>
      <w:r w:rsidR="00481576" w:rsidRPr="00D44498">
        <w:rPr>
          <w:bCs/>
        </w:rPr>
        <w:t>Mitarbeitende</w:t>
      </w:r>
      <w:r w:rsidR="00481576" w:rsidRPr="00D44498">
        <w:t xml:space="preserve"> </w:t>
      </w:r>
      <w:r w:rsidRPr="00D44498">
        <w:t xml:space="preserve">dürfen den Dienst erst wieder antreten, wenn nach Ausbleiben der Symptome mind. 48 Std. verstrichen sind. </w:t>
      </w:r>
    </w:p>
    <w:p w14:paraId="31B26987" w14:textId="7DEF678D" w:rsidR="00751C73" w:rsidRPr="00D44498" w:rsidRDefault="00751C73">
      <w:pPr>
        <w:pStyle w:val="Punktabsatz"/>
        <w:rPr>
          <w:rFonts w:cs="Arial"/>
        </w:rPr>
      </w:pPr>
      <w:r w:rsidRPr="00D44498">
        <w:t xml:space="preserve">Die Pflegedienstleitung </w:t>
      </w:r>
      <w:r w:rsidR="00A0146A" w:rsidRPr="00D44498">
        <w:t xml:space="preserve">organisiert  </w:t>
      </w:r>
      <w:r w:rsidRPr="00D44498">
        <w:t>(falls nicht in genügender Anzahl vorhanden</w:t>
      </w:r>
      <w:r w:rsidR="00A0146A" w:rsidRPr="00D44498">
        <w:rPr>
          <w:rStyle w:val="Funotenzeichen"/>
        </w:rPr>
        <w:footnoteReference w:id="113"/>
      </w:r>
      <w:r w:rsidRPr="00D44498">
        <w:t xml:space="preserve">) </w:t>
      </w:r>
      <w:r w:rsidR="00BA080A" w:rsidRPr="00D44498">
        <w:t xml:space="preserve">schon beim Auftreten von innerhalb der Einrichtung aufgetretenen Einzelfällen </w:t>
      </w:r>
      <w:r w:rsidRPr="00D44498">
        <w:t>unver</w:t>
      </w:r>
      <w:r w:rsidRPr="00D44498">
        <w:softHyphen/>
        <w:t xml:space="preserve">züglich die Beschaffung </w:t>
      </w:r>
      <w:r w:rsidR="00CD4090" w:rsidRPr="00D44498">
        <w:t>notwendiger</w:t>
      </w:r>
      <w:r w:rsidRPr="00D44498">
        <w:t xml:space="preserve"> </w:t>
      </w:r>
      <w:r w:rsidR="00A0146A" w:rsidRPr="00D44498">
        <w:t xml:space="preserve">PSA und </w:t>
      </w:r>
      <w:r w:rsidRPr="00D44498">
        <w:t>Hygienematerialien wie</w:t>
      </w:r>
    </w:p>
    <w:p w14:paraId="24873490" w14:textId="32B53BA7" w:rsidR="00751C73" w:rsidRPr="00D44498" w:rsidRDefault="00751C73">
      <w:pPr>
        <w:pStyle w:val="Punkt-Unterabsatz"/>
        <w:rPr>
          <w:rFonts w:cs="Arial"/>
        </w:rPr>
      </w:pPr>
      <w:r w:rsidRPr="00D44498">
        <w:t xml:space="preserve">Langärmlige </w:t>
      </w:r>
      <w:r w:rsidR="00481576" w:rsidRPr="00D44498">
        <w:t>Einmal-</w:t>
      </w:r>
      <w:r w:rsidRPr="00D44498">
        <w:t>Schutzkittel</w:t>
      </w:r>
    </w:p>
    <w:p w14:paraId="71F84DF4" w14:textId="10358631" w:rsidR="00751C73" w:rsidRPr="00D44498" w:rsidRDefault="007460B7">
      <w:pPr>
        <w:pStyle w:val="Punkt-Unterabsatz"/>
        <w:rPr>
          <w:rFonts w:cs="Arial"/>
        </w:rPr>
      </w:pPr>
      <w:r w:rsidRPr="00D44498">
        <w:t>eng anliegende</w:t>
      </w:r>
      <w:r w:rsidR="009A79EF" w:rsidRPr="00D44498">
        <w:t>r</w:t>
      </w:r>
      <w:r w:rsidRPr="00D44498">
        <w:t xml:space="preserve"> Mund-Nasenschutz</w:t>
      </w:r>
      <w:r w:rsidR="00481576" w:rsidRPr="00D44498">
        <w:t xml:space="preserve"> oder FFP2-Maske</w:t>
      </w:r>
      <w:r w:rsidRPr="00D44498">
        <w:rPr>
          <w:rStyle w:val="Funotenzeichen"/>
        </w:rPr>
        <w:footnoteReference w:id="114"/>
      </w:r>
    </w:p>
    <w:p w14:paraId="5DD37B15" w14:textId="77777777" w:rsidR="00751C73" w:rsidRPr="00D44498" w:rsidRDefault="00751C73">
      <w:pPr>
        <w:pStyle w:val="Punkt-Unterabsatz"/>
        <w:rPr>
          <w:rFonts w:cs="Arial"/>
        </w:rPr>
      </w:pPr>
      <w:r w:rsidRPr="00D44498">
        <w:rPr>
          <w:rFonts w:cs="Arial"/>
        </w:rPr>
        <w:t>Schutzhandschuhe</w:t>
      </w:r>
    </w:p>
    <w:p w14:paraId="1525AEC5" w14:textId="77777777" w:rsidR="00751C73" w:rsidRPr="00D44498" w:rsidRDefault="00B6792B">
      <w:pPr>
        <w:pStyle w:val="Punkt-Unterabsatz"/>
        <w:rPr>
          <w:rFonts w:cs="Arial"/>
        </w:rPr>
      </w:pPr>
      <w:r w:rsidRPr="00D44498">
        <w:t>Noro-</w:t>
      </w:r>
      <w:r w:rsidR="00751C73" w:rsidRPr="00D44498">
        <w:t>wirksame Flächen- und Händedesinfektionsmittel</w:t>
      </w:r>
      <w:r w:rsidR="00CD4090" w:rsidRPr="00D44498">
        <w:t xml:space="preserve"> (</w:t>
      </w:r>
      <w:r w:rsidR="00CD4090" w:rsidRPr="00D44498">
        <w:rPr>
          <w:rStyle w:val="Funotenzeichen"/>
        </w:rPr>
        <w:footnoteReference w:id="115"/>
      </w:r>
      <w:r w:rsidR="00CD4090" w:rsidRPr="00D44498">
        <w:t>)</w:t>
      </w:r>
    </w:p>
    <w:p w14:paraId="61AE82BF" w14:textId="646494F7" w:rsidR="00751C73" w:rsidRPr="00D44498" w:rsidRDefault="00751C73">
      <w:pPr>
        <w:pStyle w:val="Punkt-Unterabsatz"/>
        <w:rPr>
          <w:rFonts w:cs="Arial"/>
        </w:rPr>
      </w:pPr>
      <w:r w:rsidRPr="00D44498">
        <w:rPr>
          <w:rFonts w:cs="Arial"/>
        </w:rPr>
        <w:t>Wischeimer mit Deckel, Einmal</w:t>
      </w:r>
      <w:r w:rsidR="00481576" w:rsidRPr="00D44498">
        <w:rPr>
          <w:rFonts w:cs="Arial"/>
        </w:rPr>
        <w:t>tücher</w:t>
      </w:r>
      <w:r w:rsidR="002018A7" w:rsidRPr="00D44498">
        <w:rPr>
          <w:rStyle w:val="Funotenzeichen"/>
          <w:rFonts w:cs="Arial"/>
        </w:rPr>
        <w:footnoteReference w:id="116"/>
      </w:r>
    </w:p>
    <w:p w14:paraId="7EDAC8A7" w14:textId="01B3B49B" w:rsidR="0044642F" w:rsidRPr="00D44498" w:rsidRDefault="0044642F" w:rsidP="0044642F">
      <w:pPr>
        <w:pStyle w:val="Punktabsatz"/>
      </w:pPr>
      <w:r w:rsidRPr="00D44498">
        <w:t xml:space="preserve">Die Pflegedienstleitung trägt dafür Sorge, dass alle </w:t>
      </w:r>
      <w:r w:rsidR="00647EFD" w:rsidRPr="00D44498">
        <w:t xml:space="preserve">Mitarbeitenden </w:t>
      </w:r>
      <w:r w:rsidRPr="00D44498">
        <w:t>unverzüglich und bei der Übergabe über die aktuellen Sachverhalte informiert werden.</w:t>
      </w:r>
    </w:p>
    <w:p w14:paraId="2A50A4C2" w14:textId="77777777" w:rsidR="00300F15" w:rsidRPr="00D44498" w:rsidRDefault="00300F15" w:rsidP="00300F15">
      <w:pPr>
        <w:pStyle w:val="Punktabsatz"/>
      </w:pPr>
      <w:r w:rsidRPr="00D44498">
        <w:rPr>
          <w:bCs/>
        </w:rPr>
        <w:t>Wenn zwei oder mehr Personen (Gäste oder Personal) erkrankten und ein zeitlicher Zusammenhang besteht, nimmt die Pflegedienstleitung unverzüglich Kontakt mit dem örtlichen Gesundheitsamt auf und stimmt mit ihm die weiter zu ergreifen Maßnahmen ab.</w:t>
      </w:r>
    </w:p>
    <w:p w14:paraId="72CD6424" w14:textId="77777777" w:rsidR="00300F15" w:rsidRPr="00D44498" w:rsidRDefault="00300F15" w:rsidP="00300F15">
      <w:pPr>
        <w:pStyle w:val="berschrift4"/>
        <w:numPr>
          <w:ilvl w:val="0"/>
          <w:numId w:val="0"/>
        </w:numPr>
      </w:pPr>
      <w:r w:rsidRPr="00D44498">
        <w:t>Transporte erkrankter Gäste</w:t>
      </w:r>
    </w:p>
    <w:p w14:paraId="4C87A5B9" w14:textId="77777777" w:rsidR="00300F15" w:rsidRPr="00D44498" w:rsidRDefault="00300F15" w:rsidP="00300F15">
      <w:pPr>
        <w:pStyle w:val="Punktabsatz"/>
      </w:pPr>
      <w:r w:rsidRPr="00D44498">
        <w:t xml:space="preserve">Vor einem Transport erkrankter Gäste informiert die Pflegedienstleitung frühzeitig die weiterbetreuenden Institutionen über die Sachlage. </w:t>
      </w:r>
    </w:p>
    <w:p w14:paraId="0AED92BC" w14:textId="37F0CAF4" w:rsidR="00300F15" w:rsidRPr="00D44498" w:rsidRDefault="00300F15" w:rsidP="00300F15">
      <w:pPr>
        <w:pStyle w:val="Punktabsatz"/>
      </w:pPr>
      <w:r w:rsidRPr="00D44498">
        <w:t xml:space="preserve">Der Transport ist als Infektionstransport </w:t>
      </w:r>
      <w:r w:rsidR="0076299D" w:rsidRPr="00D44498">
        <w:t xml:space="preserve">anzumelden und </w:t>
      </w:r>
      <w:r w:rsidRPr="00D44498">
        <w:t xml:space="preserve">durchzuführen. </w:t>
      </w:r>
    </w:p>
    <w:p w14:paraId="5722F8AF" w14:textId="7D114C28" w:rsidR="00300F15" w:rsidRPr="00D44498" w:rsidRDefault="0076299D" w:rsidP="00300F15">
      <w:pPr>
        <w:pStyle w:val="Punktabsatz"/>
      </w:pPr>
      <w:r w:rsidRPr="00D44498">
        <w:rPr>
          <w:rFonts w:cs="Arial"/>
        </w:rPr>
        <w:t>B</w:t>
      </w:r>
      <w:r w:rsidR="00300F15" w:rsidRPr="00D44498">
        <w:rPr>
          <w:rFonts w:cs="Arial"/>
        </w:rPr>
        <w:t xml:space="preserve">egleitende Personen </w:t>
      </w:r>
      <w:r w:rsidRPr="00D44498">
        <w:rPr>
          <w:rFonts w:cs="Arial"/>
        </w:rPr>
        <w:t>sollen während des Transportes</w:t>
      </w:r>
      <w:r w:rsidR="00300F15" w:rsidRPr="00D44498">
        <w:rPr>
          <w:rFonts w:cs="Arial"/>
        </w:rPr>
        <w:t xml:space="preserve"> </w:t>
      </w:r>
      <w:r w:rsidR="007460B7" w:rsidRPr="00D44498">
        <w:rPr>
          <w:rFonts w:cs="Arial"/>
        </w:rPr>
        <w:t>Mund-Nasenschutz</w:t>
      </w:r>
      <w:r w:rsidR="00300F15" w:rsidRPr="00D44498">
        <w:rPr>
          <w:rFonts w:cs="Arial"/>
        </w:rPr>
        <w:t xml:space="preserve">, Schutzhandschuhe und Schutzkittel </w:t>
      </w:r>
      <w:r w:rsidRPr="00D44498">
        <w:rPr>
          <w:rFonts w:cs="Arial"/>
        </w:rPr>
        <w:t>tragen</w:t>
      </w:r>
      <w:r w:rsidR="00300F15" w:rsidRPr="00D44498">
        <w:rPr>
          <w:rFonts w:cs="Arial"/>
        </w:rPr>
        <w:t>.</w:t>
      </w:r>
    </w:p>
    <w:p w14:paraId="73AB28DD" w14:textId="77777777" w:rsidR="00300F15" w:rsidRPr="00D44498" w:rsidRDefault="00300F15" w:rsidP="00300F15">
      <w:pPr>
        <w:pStyle w:val="Punktabsatz"/>
      </w:pPr>
      <w:r w:rsidRPr="00D44498">
        <w:rPr>
          <w:rFonts w:cs="Arial"/>
        </w:rPr>
        <w:t xml:space="preserve">Die Verfügbarkeit eines </w:t>
      </w:r>
      <w:r w:rsidR="00720F1B" w:rsidRPr="00D44498">
        <w:rPr>
          <w:rFonts w:cs="Arial"/>
        </w:rPr>
        <w:t>Noro-wirksamen</w:t>
      </w:r>
      <w:r w:rsidRPr="00D44498">
        <w:rPr>
          <w:rFonts w:cs="Arial"/>
        </w:rPr>
        <w:t xml:space="preserve"> Händedesinfektionsmittels (</w:t>
      </w:r>
      <w:r w:rsidRPr="00D44498">
        <w:rPr>
          <w:rStyle w:val="Funotenzeichen"/>
          <w:rFonts w:cs="Arial"/>
        </w:rPr>
        <w:footnoteReference w:id="117"/>
      </w:r>
      <w:r w:rsidRPr="00D44498">
        <w:rPr>
          <w:rFonts w:cs="Arial"/>
        </w:rPr>
        <w:t>) ist zu sichern.</w:t>
      </w:r>
      <w:r w:rsidRPr="00D44498">
        <w:t xml:space="preserve"> </w:t>
      </w:r>
    </w:p>
    <w:p w14:paraId="084B9795" w14:textId="77777777" w:rsidR="001120A8" w:rsidRPr="00D44498" w:rsidRDefault="001120A8">
      <w:pPr>
        <w:pStyle w:val="berschrift4"/>
        <w:numPr>
          <w:ilvl w:val="0"/>
          <w:numId w:val="0"/>
        </w:numPr>
        <w:rPr>
          <w:bCs w:val="0"/>
        </w:rPr>
      </w:pPr>
      <w:r w:rsidRPr="00D44498">
        <w:rPr>
          <w:bCs w:val="0"/>
        </w:rPr>
        <w:t>Personalhygiene</w:t>
      </w:r>
    </w:p>
    <w:p w14:paraId="5702D4D1" w14:textId="7DF71DF4" w:rsidR="003A2A5E" w:rsidRPr="00D44498" w:rsidRDefault="003A2A5E" w:rsidP="003A2A5E">
      <w:pPr>
        <w:pStyle w:val="Punktabsatz"/>
        <w:numPr>
          <w:ilvl w:val="0"/>
          <w:numId w:val="0"/>
        </w:numPr>
      </w:pPr>
      <w:r w:rsidRPr="00D44498">
        <w:t xml:space="preserve">Da Noro-Viren sehr infektiös sind und über direkte und indirekte Kontakte, fäkal-oral, über Lebensmittel und aerogen (durch Aerosole beim Erbrechen) übertragen werden können, besteht sowohl für die </w:t>
      </w:r>
      <w:r w:rsidR="00344ECE" w:rsidRPr="00D44498">
        <w:t>Gäste</w:t>
      </w:r>
      <w:r w:rsidRPr="00D44498">
        <w:t xml:space="preserve">, als auch für </w:t>
      </w:r>
      <w:r w:rsidR="00647EFD" w:rsidRPr="00D44498">
        <w:t>die Mitarbeitenden</w:t>
      </w:r>
      <w:r w:rsidRPr="00D44498">
        <w:t xml:space="preserve"> eine ausgesprochen hohe Ansteckungsgefahr. Daher sind </w:t>
      </w:r>
      <w:r w:rsidR="00647EFD" w:rsidRPr="00D44498">
        <w:t xml:space="preserve">folgende </w:t>
      </w:r>
      <w:r w:rsidRPr="00D44498">
        <w:t>Maßnahmen des Personal- und Infektionsschutzes notwendig:</w:t>
      </w:r>
    </w:p>
    <w:p w14:paraId="22AB3DC7" w14:textId="77777777" w:rsidR="00A51338" w:rsidRPr="00D44498" w:rsidRDefault="00614666" w:rsidP="00614666">
      <w:pPr>
        <w:pStyle w:val="Punktabsatz"/>
        <w:numPr>
          <w:ilvl w:val="0"/>
          <w:numId w:val="22"/>
        </w:numPr>
      </w:pPr>
      <w:r w:rsidRPr="00D44498">
        <w:lastRenderedPageBreak/>
        <w:t xml:space="preserve">Es gelten die üblichen Regeln zur Hygienischen Händedesinfektion (vergl. Kap. 1.2.4). </w:t>
      </w:r>
    </w:p>
    <w:p w14:paraId="1E6DCBB2" w14:textId="77777777" w:rsidR="00614666" w:rsidRPr="00D44498" w:rsidRDefault="00614666" w:rsidP="00614666">
      <w:pPr>
        <w:pStyle w:val="Punktabsatz"/>
        <w:numPr>
          <w:ilvl w:val="0"/>
          <w:numId w:val="22"/>
        </w:numPr>
      </w:pPr>
      <w:r w:rsidRPr="00D44498">
        <w:t xml:space="preserve">Für die Händedesinfektion sind </w:t>
      </w:r>
      <w:r w:rsidR="00720F1B" w:rsidRPr="00D44498">
        <w:t>Noro-wirksame</w:t>
      </w:r>
      <w:r w:rsidRPr="00D44498">
        <w:t xml:space="preserve"> Händedesinfektionsmittel zu verwenden</w:t>
      </w:r>
      <w:r w:rsidRPr="00D44498">
        <w:rPr>
          <w:rStyle w:val="Funotenzeichen"/>
        </w:rPr>
        <w:footnoteReference w:id="118"/>
      </w:r>
      <w:r w:rsidRPr="00D44498">
        <w:t xml:space="preserve"> und </w:t>
      </w:r>
      <w:r w:rsidR="009F0D4C" w:rsidRPr="00D44498">
        <w:t xml:space="preserve">ggf. </w:t>
      </w:r>
      <w:r w:rsidRPr="00D44498">
        <w:t>längere Einwirkzeiten zu beachten.</w:t>
      </w:r>
      <w:r w:rsidRPr="00D44498">
        <w:rPr>
          <w:rStyle w:val="Funotenzeichen"/>
        </w:rPr>
        <w:footnoteReference w:id="119"/>
      </w:r>
    </w:p>
    <w:p w14:paraId="752C1B51" w14:textId="52731FD6" w:rsidR="003A2A5E" w:rsidRPr="00D44498" w:rsidRDefault="00493103" w:rsidP="00614666">
      <w:pPr>
        <w:pStyle w:val="Punktabsatz"/>
        <w:numPr>
          <w:ilvl w:val="0"/>
          <w:numId w:val="22"/>
        </w:numPr>
      </w:pPr>
      <w:r w:rsidRPr="00D44498">
        <w:t xml:space="preserve">Zum Schutz vor direkten und indirekten Kontakten sind beim Umgang mit erkrankten Personen </w:t>
      </w:r>
      <w:r w:rsidR="00864832" w:rsidRPr="00D44498">
        <w:t>und/oder kontaminierten Gegenständen, Flächen oder Materialien</w:t>
      </w:r>
      <w:r w:rsidR="00107BA2" w:rsidRPr="00D44498">
        <w:t xml:space="preserve"> </w:t>
      </w:r>
      <w:r w:rsidRPr="00D44498">
        <w:t>Schutzhandschuhe</w:t>
      </w:r>
      <w:r w:rsidR="00107BA2" w:rsidRPr="00D44498">
        <w:t xml:space="preserve"> und ein langärmliger Schutzkittel zu tragen.</w:t>
      </w:r>
      <w:r w:rsidR="00A5266E" w:rsidRPr="00D44498">
        <w:rPr>
          <w:rStyle w:val="Funotenzeichen"/>
        </w:rPr>
        <w:footnoteReference w:id="120"/>
      </w:r>
      <w:r w:rsidR="00107BA2" w:rsidRPr="00D44498">
        <w:t xml:space="preserve"> </w:t>
      </w:r>
    </w:p>
    <w:p w14:paraId="3820E059" w14:textId="259944FD" w:rsidR="00720F1B" w:rsidRPr="00D44498" w:rsidRDefault="00720F1B" w:rsidP="00720F1B">
      <w:pPr>
        <w:pStyle w:val="Punktabsatz"/>
        <w:numPr>
          <w:ilvl w:val="0"/>
          <w:numId w:val="22"/>
        </w:numPr>
      </w:pPr>
      <w:r w:rsidRPr="00D44498">
        <w:t xml:space="preserve">Zum Schutz vor einer </w:t>
      </w:r>
      <w:r w:rsidR="007460B7" w:rsidRPr="00D44498">
        <w:t>Tröpfchen-</w:t>
      </w:r>
      <w:r w:rsidRPr="00D44498">
        <w:t xml:space="preserve">Übertragung </w:t>
      </w:r>
      <w:r w:rsidR="007460B7" w:rsidRPr="00D44498">
        <w:t xml:space="preserve">beim Erbrechen </w:t>
      </w:r>
      <w:r w:rsidRPr="00D44498">
        <w:t xml:space="preserve">ist beim pflegerischen bzw. betreuenden Umgang mit erkrankten Personen </w:t>
      </w:r>
      <w:r w:rsidR="008516F1" w:rsidRPr="00D44498">
        <w:t>mindestens ein</w:t>
      </w:r>
      <w:r w:rsidR="007460B7" w:rsidRPr="00D44498">
        <w:t xml:space="preserve"> enganliegende</w:t>
      </w:r>
      <w:r w:rsidR="008516F1" w:rsidRPr="00D44498">
        <w:t>r</w:t>
      </w:r>
      <w:r w:rsidR="007460B7" w:rsidRPr="00D44498">
        <w:t xml:space="preserve"> Mund-Nasenschutz</w:t>
      </w:r>
      <w:r w:rsidRPr="00D44498">
        <w:t xml:space="preserve"> zu tragen.</w:t>
      </w:r>
    </w:p>
    <w:p w14:paraId="604B7BCA" w14:textId="77777777" w:rsidR="00751C73" w:rsidRPr="00D44498" w:rsidRDefault="00344ECE">
      <w:pPr>
        <w:pStyle w:val="berschrift4"/>
        <w:numPr>
          <w:ilvl w:val="0"/>
          <w:numId w:val="0"/>
        </w:numPr>
      </w:pPr>
      <w:r w:rsidRPr="00D44498">
        <w:t>Weitere Hygiene</w:t>
      </w:r>
      <w:r w:rsidR="00751C73" w:rsidRPr="00D44498">
        <w:t>maßnahmen</w:t>
      </w:r>
    </w:p>
    <w:p w14:paraId="4AD8DCD5" w14:textId="2DF922DE" w:rsidR="00751C73" w:rsidRPr="00D44498" w:rsidRDefault="00751C73" w:rsidP="00BA080A">
      <w:pPr>
        <w:pStyle w:val="Punktabsatz"/>
      </w:pPr>
      <w:r w:rsidRPr="00D44498">
        <w:t xml:space="preserve">Zur </w:t>
      </w:r>
      <w:r w:rsidRPr="00D44498">
        <w:rPr>
          <w:b/>
        </w:rPr>
        <w:t>Flächendesinfektion</w:t>
      </w:r>
      <w:r w:rsidRPr="00D44498">
        <w:t xml:space="preserve"> wird ein Noro-wirksame</w:t>
      </w:r>
      <w:r w:rsidR="00506EB4" w:rsidRPr="00D44498">
        <w:t>s Desinfektionsmittel, sowie</w:t>
      </w:r>
      <w:r w:rsidRPr="00D44498">
        <w:t xml:space="preserve"> </w:t>
      </w:r>
      <w:r w:rsidR="00344ECE" w:rsidRPr="00D44498">
        <w:t>(</w:t>
      </w:r>
      <w:r w:rsidR="00344ECE" w:rsidRPr="00D44498">
        <w:rPr>
          <w:rStyle w:val="Funotenzeichen"/>
        </w:rPr>
        <w:footnoteReference w:id="121"/>
      </w:r>
      <w:r w:rsidR="00BA080A" w:rsidRPr="00D44498">
        <w:t>)</w:t>
      </w:r>
      <w:r w:rsidR="00647EFD" w:rsidRPr="00D44498">
        <w:t xml:space="preserve">Einmaltücher </w:t>
      </w:r>
      <w:r w:rsidRPr="00D44498">
        <w:t xml:space="preserve">verwendet. </w:t>
      </w:r>
      <w:r w:rsidR="00344ECE" w:rsidRPr="00D44498">
        <w:t xml:space="preserve">Sie ist unverzüglich durchzuführen, wenn Flächen oder Gegenstände </w:t>
      </w:r>
      <w:r w:rsidRPr="00D44498">
        <w:t>mit Stuhl oder Erbrochen</w:t>
      </w:r>
      <w:r w:rsidR="00D76F4A" w:rsidRPr="00D44498">
        <w:t xml:space="preserve">em </w:t>
      </w:r>
      <w:r w:rsidR="00344ECE" w:rsidRPr="00D44498">
        <w:t>kontaminiert wurden</w:t>
      </w:r>
      <w:r w:rsidR="00D76F4A" w:rsidRPr="00D44498">
        <w:t>. Bei gröberer Ver</w:t>
      </w:r>
      <w:r w:rsidRPr="00D44498">
        <w:t>schmut</w:t>
      </w:r>
      <w:r w:rsidR="00D76F4A" w:rsidRPr="00D44498">
        <w:t>zung Flächen mit Desinfektions</w:t>
      </w:r>
      <w:r w:rsidRPr="00D44498">
        <w:t>m</w:t>
      </w:r>
      <w:r w:rsidR="00D76F4A" w:rsidRPr="00D44498">
        <w:t>ittel-getränktem Einmaltuch rei</w:t>
      </w:r>
      <w:r w:rsidRPr="00D44498">
        <w:t xml:space="preserve">nigen, danach mit neuem Tuch wischdesinfizieren. </w:t>
      </w:r>
      <w:r w:rsidR="00506EB4" w:rsidRPr="00D44498">
        <w:t xml:space="preserve">Hierzu ist ein Schutzkittel und sind Schutzhandschuhe zu tragen. </w:t>
      </w:r>
      <w:r w:rsidRPr="00D44498">
        <w:t xml:space="preserve">Nach </w:t>
      </w:r>
      <w:r w:rsidR="00647EFD" w:rsidRPr="00D44498">
        <w:t>Trock</w:t>
      </w:r>
      <w:r w:rsidR="00EE02D8" w:rsidRPr="00D44498">
        <w:t>n</w:t>
      </w:r>
      <w:r w:rsidR="00647EFD" w:rsidRPr="00D44498">
        <w:t xml:space="preserve">ung </w:t>
      </w:r>
      <w:r w:rsidRPr="00D44498">
        <w:t>der Flächen können diese wieder benutzt werden.</w:t>
      </w:r>
      <w:r w:rsidR="00BA080A" w:rsidRPr="00D44498">
        <w:t xml:space="preserve"> </w:t>
      </w:r>
    </w:p>
    <w:p w14:paraId="7C9CB928" w14:textId="406C6AEF" w:rsidR="00751C73" w:rsidRPr="00D44498" w:rsidRDefault="00751C73">
      <w:pPr>
        <w:pStyle w:val="Punktabsatz"/>
      </w:pPr>
      <w:r w:rsidRPr="00D44498">
        <w:t xml:space="preserve">Zur </w:t>
      </w:r>
      <w:r w:rsidRPr="00D44498">
        <w:rPr>
          <w:b/>
          <w:bCs/>
        </w:rPr>
        <w:t>Händedesinfektion</w:t>
      </w:r>
      <w:r w:rsidRPr="00D44498">
        <w:t xml:space="preserve"> wird bis auf Widerruf ein </w:t>
      </w:r>
      <w:r w:rsidR="00B6792B" w:rsidRPr="00D44498">
        <w:t>Noro-wirksames</w:t>
      </w:r>
      <w:r w:rsidRPr="00D44498">
        <w:t xml:space="preserve"> Mittel (</w:t>
      </w:r>
      <w:r w:rsidR="00B722DD" w:rsidRPr="00D44498">
        <w:rPr>
          <w:rStyle w:val="Funotenzeichen"/>
        </w:rPr>
        <w:footnoteReference w:id="122"/>
      </w:r>
      <w:r w:rsidRPr="00D44498">
        <w:t>) verwendet. Eine Händedesinfektion erfolgt</w:t>
      </w:r>
      <w:r w:rsidR="00423E24" w:rsidRPr="00D44498">
        <w:t xml:space="preserve"> besonders (vgl. 1.3.4):</w:t>
      </w:r>
    </w:p>
    <w:p w14:paraId="2378354F" w14:textId="77777777" w:rsidR="00751C73" w:rsidRPr="00D44498" w:rsidRDefault="00751C73">
      <w:pPr>
        <w:pStyle w:val="Punkt-Unterabsatz"/>
      </w:pPr>
      <w:r w:rsidRPr="00D44498">
        <w:t xml:space="preserve">nach Kontakt mit Stuhl, Erbrochenem, erkrankten </w:t>
      </w:r>
      <w:r w:rsidR="00344ECE" w:rsidRPr="00D44498">
        <w:t>Gäste</w:t>
      </w:r>
      <w:r w:rsidRPr="00D44498">
        <w:t xml:space="preserve"> oder Pflegeuten</w:t>
      </w:r>
      <w:r w:rsidRPr="00D44498">
        <w:softHyphen/>
        <w:t>silien, die für Erkrankte benutzt worden sind, auch wenn Schutzhandschuhe verwendet wurden.</w:t>
      </w:r>
    </w:p>
    <w:p w14:paraId="55A1E240" w14:textId="77777777" w:rsidR="00751C73" w:rsidRPr="00D44498" w:rsidRDefault="00D76F4A">
      <w:pPr>
        <w:pStyle w:val="Punkt-Unterabsatz"/>
        <w:rPr>
          <w:rFonts w:cs="Arial"/>
        </w:rPr>
      </w:pPr>
      <w:r w:rsidRPr="00D44498">
        <w:t xml:space="preserve">Hierbei ist eine </w:t>
      </w:r>
      <w:r w:rsidR="00751C73" w:rsidRPr="00D44498">
        <w:t>Einwirkzeit von</w:t>
      </w:r>
      <w:r w:rsidRPr="00D44498">
        <w:t xml:space="preserve"> </w:t>
      </w:r>
      <w:r w:rsidR="00B722DD" w:rsidRPr="00D44498">
        <w:rPr>
          <w:rStyle w:val="Funotenzeichen"/>
        </w:rPr>
        <w:footnoteReference w:id="123"/>
      </w:r>
      <w:r w:rsidR="00751C73" w:rsidRPr="00D44498">
        <w:t xml:space="preserve"> Minuten zu beachten.</w:t>
      </w:r>
    </w:p>
    <w:p w14:paraId="3E71A730" w14:textId="77777777" w:rsidR="00751C73" w:rsidRPr="00D44498" w:rsidRDefault="00CD4090">
      <w:pPr>
        <w:pStyle w:val="Punktabsatz"/>
      </w:pPr>
      <w:r w:rsidRPr="00D44498">
        <w:t>Kontaminierte Abfälle werden als solches in gewohnter Weise entsorgt (vergl. Kap. 2.3.2)</w:t>
      </w:r>
    </w:p>
    <w:p w14:paraId="2927B288" w14:textId="643CC66A" w:rsidR="00751C73" w:rsidRPr="00D44498" w:rsidRDefault="00CD4090">
      <w:pPr>
        <w:pStyle w:val="Punktabsatz"/>
      </w:pPr>
      <w:r w:rsidRPr="00D44498">
        <w:t xml:space="preserve">Kontaminierte Textilien </w:t>
      </w:r>
      <w:r w:rsidR="00423E24" w:rsidRPr="00D44498">
        <w:t xml:space="preserve">werden </w:t>
      </w:r>
      <w:r w:rsidRPr="00D44498">
        <w:rPr>
          <w:u w:val="single"/>
        </w:rPr>
        <w:t>möglichst</w:t>
      </w:r>
      <w:r w:rsidRPr="00D44498">
        <w:t xml:space="preserve"> als Kochwäsche </w:t>
      </w:r>
      <w:r w:rsidR="00423E24" w:rsidRPr="00D44498">
        <w:t>aufbereitet</w:t>
      </w:r>
      <w:r w:rsidRPr="00D44498">
        <w:t>.</w:t>
      </w:r>
      <w:r w:rsidR="00751C73" w:rsidRPr="00D44498">
        <w:t xml:space="preserve"> </w:t>
      </w:r>
      <w:r w:rsidR="00423E24" w:rsidRPr="00D44498">
        <w:t>Sonst wird ein entsprechendes desinfizierendes Waschmittel verwendet.</w:t>
      </w:r>
    </w:p>
    <w:p w14:paraId="72F8D9EE" w14:textId="2332B97E" w:rsidR="00751C73" w:rsidRPr="00D44498" w:rsidRDefault="00751C73" w:rsidP="00CD4090">
      <w:pPr>
        <w:pStyle w:val="Punktabsatz"/>
      </w:pPr>
      <w:r w:rsidRPr="00D44498">
        <w:t xml:space="preserve">Geschirr </w:t>
      </w:r>
      <w:r w:rsidR="00423E24" w:rsidRPr="00D44498">
        <w:t xml:space="preserve">wird </w:t>
      </w:r>
      <w:r w:rsidRPr="00D44498">
        <w:t xml:space="preserve">wie üblich unter Vermeidung von </w:t>
      </w:r>
      <w:r w:rsidR="00423E24" w:rsidRPr="00D44498">
        <w:t xml:space="preserve">Umwegen </w:t>
      </w:r>
      <w:r w:rsidRPr="00D44498">
        <w:t>der thermischen Aufberei</w:t>
      </w:r>
      <w:r w:rsidRPr="00D44498">
        <w:softHyphen/>
        <w:t xml:space="preserve">tung im Geschirrspüler zugeführt. </w:t>
      </w:r>
    </w:p>
    <w:p w14:paraId="4FCD6716" w14:textId="77777777" w:rsidR="00751C73" w:rsidRPr="00D44498" w:rsidRDefault="00CD4090">
      <w:pPr>
        <w:pStyle w:val="Punktabsatz"/>
      </w:pPr>
      <w:r w:rsidRPr="00D44498">
        <w:t>Weitere Maßnahmen sind auf Anweisung des Gesundheitsamtes zu ergreifen.</w:t>
      </w:r>
    </w:p>
    <w:p w14:paraId="15F898ED" w14:textId="77777777" w:rsidR="00751C73" w:rsidRPr="00D44498" w:rsidRDefault="00751C73">
      <w:pPr>
        <w:pStyle w:val="berschrift2"/>
      </w:pPr>
      <w:bookmarkStart w:id="310" w:name="_Toc161650973"/>
      <w:bookmarkStart w:id="311" w:name="_Toc162855124"/>
      <w:bookmarkStart w:id="312" w:name="_Toc170285418"/>
      <w:bookmarkStart w:id="313" w:name="_Toc170292077"/>
      <w:bookmarkStart w:id="314" w:name="_Toc182103078"/>
      <w:bookmarkStart w:id="315" w:name="_Toc204329968"/>
      <w:r w:rsidRPr="00D44498">
        <w:t xml:space="preserve">Maßnahmen bei </w:t>
      </w:r>
      <w:bookmarkEnd w:id="310"/>
      <w:bookmarkEnd w:id="311"/>
      <w:bookmarkEnd w:id="312"/>
      <w:bookmarkEnd w:id="313"/>
      <w:bookmarkEnd w:id="314"/>
      <w:r w:rsidR="00C838AA" w:rsidRPr="00D44498">
        <w:t>multiresistenten Infektionserregern</w:t>
      </w:r>
      <w:r w:rsidR="00874226" w:rsidRPr="00D44498">
        <w:rPr>
          <w:rStyle w:val="Funotenzeichen"/>
        </w:rPr>
        <w:footnoteReference w:id="124"/>
      </w:r>
      <w:bookmarkEnd w:id="315"/>
    </w:p>
    <w:p w14:paraId="7D0F7F15" w14:textId="77777777" w:rsidR="001C2CBA" w:rsidRPr="00D44498" w:rsidRDefault="001C2CBA" w:rsidP="001C2CBA">
      <w:pPr>
        <w:pStyle w:val="berschrift3"/>
      </w:pPr>
      <w:bookmarkStart w:id="316" w:name="_Toc204329969"/>
      <w:r w:rsidRPr="00D44498">
        <w:t>Allgemeines</w:t>
      </w:r>
      <w:bookmarkEnd w:id="316"/>
    </w:p>
    <w:p w14:paraId="568B314D" w14:textId="43F67789" w:rsidR="006479EB" w:rsidRPr="00D44498" w:rsidRDefault="00426AA4" w:rsidP="00426AA4">
      <w:r w:rsidRPr="00D44498">
        <w:t xml:space="preserve">Bei multiresistenten Infektionserregern (MRE) handelt es sich um </w:t>
      </w:r>
      <w:r w:rsidR="003A3609" w:rsidRPr="00D44498">
        <w:t>Bakterien</w:t>
      </w:r>
      <w:r w:rsidRPr="00D44498">
        <w:t xml:space="preserve"> der körpereigenen Besiedelung (</w:t>
      </w:r>
      <w:r w:rsidR="00ED371B" w:rsidRPr="00D44498">
        <w:t>Darm- oder Hautf</w:t>
      </w:r>
      <w:r w:rsidRPr="00D44498">
        <w:t xml:space="preserve">lora) oder der Umgebung, die gegen Antibiotika weitgehend resistent geworden sind. </w:t>
      </w:r>
      <w:r w:rsidR="006479EB" w:rsidRPr="00D44498">
        <w:t xml:space="preserve">Im Einzelnen handelt es sich um Erreger wie MRSA, MRGN oder VRE. </w:t>
      </w:r>
      <w:r w:rsidR="00ED371B" w:rsidRPr="00D44498">
        <w:t>Diese können Bereiche der Darm- oder Hautflora besiedeln, was als „Kolonisation“ bezeichnet wird</w:t>
      </w:r>
      <w:r w:rsidR="00F94380" w:rsidRPr="00D44498">
        <w:t>,</w:t>
      </w:r>
      <w:r w:rsidR="00ED371B" w:rsidRPr="00D44498">
        <w:t xml:space="preserve"> aber meist keinen Krankheitswert darstellt.</w:t>
      </w:r>
    </w:p>
    <w:p w14:paraId="34EF4DBC" w14:textId="15E2187B" w:rsidR="006479EB" w:rsidRPr="00D44498" w:rsidRDefault="00426AA4" w:rsidP="00426AA4">
      <w:r w:rsidRPr="00D44498">
        <w:lastRenderedPageBreak/>
        <w:t xml:space="preserve">Vor allem im Zusammenhang mit medizinischen Maßnahmen </w:t>
      </w:r>
      <w:r w:rsidR="001C2CBA" w:rsidRPr="00D44498">
        <w:t>(z.</w:t>
      </w:r>
      <w:r w:rsidR="00F94380" w:rsidRPr="00D44498">
        <w:t xml:space="preserve"> </w:t>
      </w:r>
      <w:r w:rsidR="001C2CBA" w:rsidRPr="00D44498">
        <w:t xml:space="preserve">B. Operation, Beatmung, Infusionstherapie) </w:t>
      </w:r>
      <w:r w:rsidRPr="00D44498">
        <w:t xml:space="preserve">können MRE </w:t>
      </w:r>
      <w:r w:rsidR="006479EB" w:rsidRPr="00D44498">
        <w:t xml:space="preserve">aber auch </w:t>
      </w:r>
      <w:r w:rsidRPr="00D44498">
        <w:t xml:space="preserve">Infektionen auslösen, die </w:t>
      </w:r>
      <w:r w:rsidR="006479EB" w:rsidRPr="00D44498">
        <w:t xml:space="preserve">durch die Resistenz der MRE </w:t>
      </w:r>
      <w:r w:rsidRPr="00D44498">
        <w:t xml:space="preserve">nur noch eingeschränkt medikamentös bekämpft werden können. </w:t>
      </w:r>
      <w:r w:rsidR="006479EB" w:rsidRPr="00D44498">
        <w:t xml:space="preserve">Daher stellen MRE in Krankenhäusern ein großes Problem dar, da hier viele medizinische Maßnahmen durchgeführt werden, die mit einer hohen Übertragungs- und Infektionsgefahr verbunden sind. </w:t>
      </w:r>
    </w:p>
    <w:p w14:paraId="5B85FB50" w14:textId="3A8EE808" w:rsidR="00426AA4" w:rsidRPr="00D44498" w:rsidRDefault="006479EB" w:rsidP="00426AA4">
      <w:r w:rsidRPr="00D44498">
        <w:t>In nicht-medizinischen Einrichtunge</w:t>
      </w:r>
      <w:r w:rsidR="00DF57E8" w:rsidRPr="00D44498">
        <w:t>n (wie Altenheime, Tagespflegee</w:t>
      </w:r>
      <w:r w:rsidRPr="00D44498">
        <w:t xml:space="preserve">inrichtungen etc.) </w:t>
      </w:r>
      <w:r w:rsidR="001C2CBA" w:rsidRPr="00D44498">
        <w:t xml:space="preserve">treten MRE nur selten im Zusammenhang mit Infektionen, sondern fast immer </w:t>
      </w:r>
      <w:r w:rsidR="00C2084A" w:rsidRPr="00D44498">
        <w:t xml:space="preserve">als </w:t>
      </w:r>
      <w:r w:rsidR="001C2CBA" w:rsidRPr="00D44498">
        <w:t xml:space="preserve">Kolonisationen auf. </w:t>
      </w:r>
      <w:r w:rsidR="009E3B1D" w:rsidRPr="00D44498">
        <w:t xml:space="preserve">Da in Einrichtungen der Tagespflege </w:t>
      </w:r>
      <w:r w:rsidR="001C2CBA" w:rsidRPr="00D44498">
        <w:t xml:space="preserve">sozial-betreuende Kontakte </w:t>
      </w:r>
      <w:r w:rsidR="009E3B1D" w:rsidRPr="00D44498">
        <w:t xml:space="preserve">und keine medizinischen Maßnahmen </w:t>
      </w:r>
      <w:r w:rsidR="001C2CBA" w:rsidRPr="00D44498">
        <w:t>im Vordergrund</w:t>
      </w:r>
      <w:r w:rsidR="009E3B1D" w:rsidRPr="00D44498">
        <w:t xml:space="preserve"> stehen</w:t>
      </w:r>
      <w:r w:rsidR="001C2CBA" w:rsidRPr="00D44498">
        <w:t xml:space="preserve">, </w:t>
      </w:r>
      <w:r w:rsidR="009E3B1D" w:rsidRPr="00D44498">
        <w:t xml:space="preserve">ist auch </w:t>
      </w:r>
      <w:r w:rsidR="001C2CBA" w:rsidRPr="00D44498">
        <w:t>die Gefährdungslage nicht mit der eines Krankenhauses vergle</w:t>
      </w:r>
      <w:r w:rsidR="009E3B1D" w:rsidRPr="00D44498">
        <w:t>ichbar</w:t>
      </w:r>
      <w:r w:rsidR="001C2CBA" w:rsidRPr="00D44498">
        <w:t xml:space="preserve">. </w:t>
      </w:r>
      <w:r w:rsidR="009E3B1D" w:rsidRPr="00D44498">
        <w:t>Somit</w:t>
      </w:r>
      <w:r w:rsidR="001C2CBA" w:rsidRPr="00D44498">
        <w:t xml:space="preserve"> gestaltet sich der Umgang mit MRE-positiven Gästen </w:t>
      </w:r>
      <w:r w:rsidR="009E3B1D" w:rsidRPr="00D44498">
        <w:t xml:space="preserve">hier </w:t>
      </w:r>
      <w:r w:rsidR="001C2CBA" w:rsidRPr="00D44498">
        <w:t xml:space="preserve">relativ unproblematisch. Eine bestehende MRE-Kolonisation ist also kein Grund, einen Gast abzulehnen.  </w:t>
      </w:r>
      <w:r w:rsidRPr="00D44498">
        <w:t xml:space="preserve"> </w:t>
      </w:r>
      <w:r w:rsidR="00426AA4" w:rsidRPr="00D44498">
        <w:t xml:space="preserve"> </w:t>
      </w:r>
    </w:p>
    <w:p w14:paraId="3E0719FC" w14:textId="77777777" w:rsidR="009E3B1D" w:rsidRPr="00D44498" w:rsidRDefault="009E3B1D" w:rsidP="009E3B1D">
      <w:pPr>
        <w:pStyle w:val="berschrift3"/>
      </w:pPr>
      <w:bookmarkStart w:id="317" w:name="_Toc166300063"/>
      <w:bookmarkStart w:id="318" w:name="_Toc180399081"/>
      <w:bookmarkStart w:id="319" w:name="_Toc428266378"/>
      <w:bookmarkStart w:id="320" w:name="_Toc161650974"/>
      <w:bookmarkStart w:id="321" w:name="_Toc162855125"/>
      <w:bookmarkStart w:id="322" w:name="_Toc170285419"/>
      <w:bookmarkStart w:id="323" w:name="_Toc170292078"/>
      <w:bookmarkStart w:id="324" w:name="_Toc182103079"/>
      <w:bookmarkStart w:id="325" w:name="_Toc204329970"/>
      <w:r w:rsidRPr="00D44498">
        <w:t>Eigenschaften der MRE</w:t>
      </w:r>
      <w:bookmarkEnd w:id="325"/>
    </w:p>
    <w:bookmarkEnd w:id="317"/>
    <w:bookmarkEnd w:id="318"/>
    <w:bookmarkEnd w:id="319"/>
    <w:p w14:paraId="317C9DEF" w14:textId="77777777" w:rsidR="009E3B1D" w:rsidRPr="00D44498" w:rsidRDefault="009E3B1D" w:rsidP="009E3B1D">
      <w:pPr>
        <w:pStyle w:val="berschrift4"/>
        <w:numPr>
          <w:ilvl w:val="0"/>
          <w:numId w:val="0"/>
        </w:numPr>
        <w:rPr>
          <w:snapToGrid w:val="0"/>
        </w:rPr>
      </w:pPr>
      <w:r w:rsidRPr="00D44498">
        <w:rPr>
          <w:snapToGrid w:val="0"/>
        </w:rPr>
        <w:t>MRSA</w:t>
      </w:r>
    </w:p>
    <w:p w14:paraId="6AE5D43C" w14:textId="77777777" w:rsidR="00BB6E1C" w:rsidRPr="00D44498" w:rsidRDefault="00BB6E1C" w:rsidP="00BB6E1C">
      <w:pPr>
        <w:pStyle w:val="Kopfzeile"/>
        <w:rPr>
          <w:snapToGrid w:val="0"/>
        </w:rPr>
      </w:pPr>
      <w:r w:rsidRPr="00D44498">
        <w:rPr>
          <w:snapToGrid w:val="0"/>
        </w:rPr>
        <w:t>Staphylococcus aureus ist ein häufiger Erreger von bakteriellen Infektionen. Bei MRSA oder ORSA handelt es sich um denselben Erreger, wobei das M bei MRSA die Resistenztestung mittels Methicillin und das O bei ORSA die Resistenztestung mittels Oxacillin jeweils als Leitsubstanzen, die in früheren Zeiten verwendet wurden, zum Ausdruck bringt. Obwohl heutzutage andere Substanzen verwendet werden, sind beide Abkürzungen im praktischen Alltag nach wie vor gebräuchlich. Nachfolgend wird nur das Kürzel „MRSA“ für Methicillin resistenter Staphylococcus aureus verwendet.</w:t>
      </w:r>
    </w:p>
    <w:p w14:paraId="0E0BE288" w14:textId="77777777" w:rsidR="00BB6E1C" w:rsidRPr="00D44498" w:rsidRDefault="00BB6E1C" w:rsidP="00BB6E1C">
      <w:pPr>
        <w:pStyle w:val="Kopfzeile"/>
        <w:rPr>
          <w:snapToGrid w:val="0"/>
        </w:rPr>
      </w:pPr>
      <w:r w:rsidRPr="00D44498">
        <w:rPr>
          <w:snapToGrid w:val="0"/>
        </w:rPr>
        <w:t>Unterschieden werden die Untergruppen HA-MRSA, LA-MRSA und CA-MRSA:</w:t>
      </w:r>
    </w:p>
    <w:p w14:paraId="0AC870B8" w14:textId="77777777" w:rsidR="00102804" w:rsidRPr="00D44498" w:rsidRDefault="00BB6E1C" w:rsidP="00BB6E1C">
      <w:pPr>
        <w:pStyle w:val="Kopfzeile"/>
        <w:numPr>
          <w:ilvl w:val="0"/>
          <w:numId w:val="35"/>
        </w:numPr>
        <w:rPr>
          <w:snapToGrid w:val="0"/>
        </w:rPr>
      </w:pPr>
      <w:r w:rsidRPr="00D44498">
        <w:rPr>
          <w:snapToGrid w:val="0"/>
        </w:rPr>
        <w:t>HA-MRSA = hospital acquired MRSA = häufig vorkommende MRSA-Stämme, die vor allem in Krankenhäusern und Pflegeheimen etabliert sind und die bevorzugt im Zuge medizinisch-pflegerischer Maßnahmen übertragen werden. Die nachfolgenden Ausführungen nehmen nur auf HA-MRSA Bezug, wenn das Kürzel MRSA verwendet wird.</w:t>
      </w:r>
    </w:p>
    <w:p w14:paraId="5781D345" w14:textId="77777777" w:rsidR="00102804" w:rsidRPr="00D44498" w:rsidRDefault="00BB6E1C" w:rsidP="00BB6E1C">
      <w:pPr>
        <w:pStyle w:val="Kopfzeile"/>
        <w:numPr>
          <w:ilvl w:val="0"/>
          <w:numId w:val="35"/>
        </w:numPr>
        <w:rPr>
          <w:snapToGrid w:val="0"/>
        </w:rPr>
      </w:pPr>
      <w:r w:rsidRPr="00D44498">
        <w:rPr>
          <w:snapToGrid w:val="0"/>
        </w:rPr>
        <w:t>LA-MRSA = livestock associated MRSA = mit der (Nutz)Tierhaltung in Zusammenhang stehende MRSA-Stämme, die vor allem Personen betreffen, die einen beruflichen Umgang mit (Nutz)tieren haben (Bauern, Veterinäre etc.). Die Eigenschaften von LA-MRSA sind denen von HA-MRSA weitgehend gleichzusetzen.</w:t>
      </w:r>
    </w:p>
    <w:p w14:paraId="290C1A7B" w14:textId="6BC3F458" w:rsidR="00BB6E1C" w:rsidRPr="00D44498" w:rsidRDefault="00BB6E1C" w:rsidP="00BB6E1C">
      <w:pPr>
        <w:pStyle w:val="Kopfzeile"/>
        <w:numPr>
          <w:ilvl w:val="0"/>
          <w:numId w:val="35"/>
        </w:numPr>
        <w:rPr>
          <w:snapToGrid w:val="0"/>
        </w:rPr>
      </w:pPr>
      <w:r w:rsidRPr="00D44498">
        <w:rPr>
          <w:snapToGrid w:val="0"/>
        </w:rPr>
        <w:tab/>
        <w:t>CA-MRSA = community acquired MRSA = bislang selten vorkommende MRSA-Stämme, die unabhängig von Krankenhausaufenthalten und ohne Bindung an medizinisch-pflegerische Maßnahmen Infektionen wie Pneumonien oder Abszesse hervorrufen.</w:t>
      </w:r>
    </w:p>
    <w:p w14:paraId="5060A9AA" w14:textId="77777777" w:rsidR="00BB6E1C" w:rsidRPr="00D44498" w:rsidRDefault="00BB6E1C" w:rsidP="00BB6E1C">
      <w:pPr>
        <w:pStyle w:val="Kopfzeile"/>
        <w:rPr>
          <w:snapToGrid w:val="0"/>
        </w:rPr>
      </w:pPr>
      <w:r w:rsidRPr="00D44498">
        <w:rPr>
          <w:snapToGrid w:val="0"/>
        </w:rPr>
        <w:t>MRSA führt meist nur zu einer Besiedelung (Kolonisation) der Haut oder Schleimhaut, was i. d. R. unbemerkt bleibt und zunächst keinen Krankheitswert hat. Im Zusammenhang mit bestimmten invasiven Maßnahmen wie künstliche Beatmung, operative Eingriffe oder Infusionstherapie kann das Vorhandensein von MRSA zu schwerwiegenden und schlecht therapierbaren Infektionen führen. Da invasive Maßnahmen vor allem in Krankenhäusern durchgeführt werden, sind bei MRSA-Trägern in Kliniken andere Hygienemaßnahmen notwendig, als in Altenpflegeeinrichtungen.</w:t>
      </w:r>
    </w:p>
    <w:p w14:paraId="0CBFB04A" w14:textId="4C0019F4" w:rsidR="00DC59BF" w:rsidRPr="00D44498" w:rsidRDefault="00BB6E1C" w:rsidP="00DC59BF">
      <w:pPr>
        <w:pStyle w:val="Kopfzeile"/>
        <w:tabs>
          <w:tab w:val="clear" w:pos="9072"/>
        </w:tabs>
        <w:rPr>
          <w:b/>
          <w:snapToGrid w:val="0"/>
        </w:rPr>
      </w:pPr>
      <w:r w:rsidRPr="00D44498">
        <w:rPr>
          <w:snapToGrid w:val="0"/>
        </w:rPr>
        <w:t>MRSA kann leicht durch direkte und indirekte Kontakte sowie (sehr viel seltener) über den Luftweg übertragen werden, ist aber mit den üblicherweise verwendeten Flächen- und Händedesinfektionsmitteln zuverlässig abzutöten. Dagegen ist es oft nicht möglich, besiedelte Personen durch Anwendung antibiotischer oder antiseptischer M</w:t>
      </w:r>
      <w:r w:rsidR="00DC59BF" w:rsidRPr="00D44498">
        <w:rPr>
          <w:snapToGrid w:val="0"/>
        </w:rPr>
        <w:t>ittel</w:t>
      </w:r>
      <w:r w:rsidRPr="00D44498">
        <w:rPr>
          <w:snapToGrid w:val="0"/>
        </w:rPr>
        <w:t xml:space="preserve"> (Sanierung) MRSA-frei zu bekommen. </w:t>
      </w:r>
      <w:r w:rsidR="00F97E80" w:rsidRPr="00D44498">
        <w:rPr>
          <w:b/>
          <w:snapToGrid w:val="0"/>
        </w:rPr>
        <w:t>Eine MRSA-Sanierung wird in Einrichtungen der Tagespflege nicht durchgeführt</w:t>
      </w:r>
      <w:r w:rsidR="00426AA4" w:rsidRPr="00D44498">
        <w:rPr>
          <w:b/>
          <w:snapToGrid w:val="0"/>
        </w:rPr>
        <w:t>.</w:t>
      </w:r>
    </w:p>
    <w:p w14:paraId="6031882D" w14:textId="1DDEF091" w:rsidR="00426AA4" w:rsidRPr="00D44498" w:rsidRDefault="00426AA4" w:rsidP="00AE5F62">
      <w:pPr>
        <w:pStyle w:val="Kopfzeile"/>
        <w:tabs>
          <w:tab w:val="clear" w:pos="9072"/>
        </w:tabs>
        <w:jc w:val="left"/>
        <w:rPr>
          <w:b/>
          <w:snapToGrid w:val="0"/>
        </w:rPr>
      </w:pPr>
      <w:r w:rsidRPr="00D44498">
        <w:rPr>
          <w:b/>
          <w:snapToGrid w:val="0"/>
        </w:rPr>
        <w:t xml:space="preserve"> </w:t>
      </w:r>
    </w:p>
    <w:p w14:paraId="67421AC9" w14:textId="3F02C281" w:rsidR="00F97E80" w:rsidRPr="00D44498" w:rsidRDefault="00F97E80" w:rsidP="00F97E80">
      <w:pPr>
        <w:pStyle w:val="berschrift4"/>
        <w:numPr>
          <w:ilvl w:val="0"/>
          <w:numId w:val="0"/>
        </w:numPr>
        <w:rPr>
          <w:snapToGrid w:val="0"/>
        </w:rPr>
      </w:pPr>
      <w:r w:rsidRPr="00D44498">
        <w:rPr>
          <w:snapToGrid w:val="0"/>
        </w:rPr>
        <w:lastRenderedPageBreak/>
        <w:t>MRGN</w:t>
      </w:r>
      <w:r w:rsidR="00D46D8C" w:rsidRPr="00D44498">
        <w:rPr>
          <w:rStyle w:val="Funotenzeichen"/>
          <w:snapToGrid w:val="0"/>
        </w:rPr>
        <w:footnoteReference w:id="125"/>
      </w:r>
    </w:p>
    <w:p w14:paraId="6E0A7532" w14:textId="77777777" w:rsidR="00F97E80" w:rsidRPr="00D44498" w:rsidRDefault="00F97E80" w:rsidP="00F97E80">
      <w:r w:rsidRPr="00D44498">
        <w:t xml:space="preserve">Die Abkürzung MRGN leitet sich ab von „multiresistente Gram-negative Stäbchen“. „Gram“ bezieht sich auf ein mikrobiologisches Diagnostikverfahren, die Gramfärbung. Mit „Stäbchen“ sind Stäbchenbakterien gemeint. Zu den Gram-negativen Stäbchen gehören unterschiedliche Bakterien, wie Escherischia coli, Klebsiella-, Proteus-, Serratia-, Enterobacter-, Hafnia-, Citrobacter-, und Salmonella- Arten. Die meisten dieser Bakterien sind obligate oder mögliche Bestandteile der Darmflora. </w:t>
      </w:r>
    </w:p>
    <w:p w14:paraId="223EF9C0" w14:textId="6DE8742D" w:rsidR="00F97E80" w:rsidRPr="00D44498" w:rsidRDefault="00F97E80" w:rsidP="00F97E80">
      <w:r w:rsidRPr="00D44498">
        <w:t xml:space="preserve">Ein Teil dieser Bakterien bildet die Substanz ESBL. ESBL steht als Abkürzung für die Eigenschaft unterschiedlicher gramnegativer Stäbchenbakterien, die Antibiotika-inaktivierende Substanz Extended Spectrum Beta-Lactamase bilden zu können. Diese Eigenschaft kann </w:t>
      </w:r>
      <w:r w:rsidR="005573FA" w:rsidRPr="00D44498">
        <w:t xml:space="preserve"> über sogenannte Plasmide (kleine DNA-Moleküle) </w:t>
      </w:r>
      <w:r w:rsidRPr="00D44498">
        <w:t>zwischen unterschiedlichen Bakterienarten weitergegeben werden.</w:t>
      </w:r>
    </w:p>
    <w:p w14:paraId="2B188347" w14:textId="343B935A" w:rsidR="00B3187D" w:rsidRPr="00D44498" w:rsidRDefault="00F97E80" w:rsidP="00B3187D">
      <w:r w:rsidRPr="00D44498">
        <w:t xml:space="preserve">MRGN sind wie MRSA </w:t>
      </w:r>
      <w:r w:rsidR="005573FA" w:rsidRPr="00D44498">
        <w:t xml:space="preserve">führen </w:t>
      </w:r>
      <w:r w:rsidRPr="00D44498">
        <w:t xml:space="preserve">nicht zwingend </w:t>
      </w:r>
      <w:r w:rsidR="005573FA" w:rsidRPr="00D44498">
        <w:t>zu Infektionen</w:t>
      </w:r>
      <w:r w:rsidRPr="00D44498">
        <w:t xml:space="preserve">, sondern </w:t>
      </w:r>
      <w:r w:rsidR="005573FA" w:rsidRPr="00D44498">
        <w:t xml:space="preserve">es kommt </w:t>
      </w:r>
      <w:r w:rsidR="00317BF4" w:rsidRPr="00D44498">
        <w:t xml:space="preserve">außerhalb des Krankenhauses </w:t>
      </w:r>
      <w:r w:rsidRPr="00D44498">
        <w:t xml:space="preserve">meist nur zu Kolonisationen, </w:t>
      </w:r>
      <w:r w:rsidR="00317BF4" w:rsidRPr="00D44498">
        <w:t>häufig</w:t>
      </w:r>
      <w:r w:rsidRPr="00D44498">
        <w:t xml:space="preserve"> </w:t>
      </w:r>
      <w:r w:rsidR="005573FA" w:rsidRPr="00D44498">
        <w:t>durch</w:t>
      </w:r>
      <w:r w:rsidRPr="00D44498">
        <w:t xml:space="preserve"> mit </w:t>
      </w:r>
      <w:r w:rsidR="00B3187D" w:rsidRPr="00D44498">
        <w:t xml:space="preserve">Kontakt zu </w:t>
      </w:r>
      <w:r w:rsidRPr="00D44498">
        <w:t xml:space="preserve">Fäkalien oder Urin. </w:t>
      </w:r>
      <w:r w:rsidR="00B3187D" w:rsidRPr="00D44498">
        <w:t>Unter bestimmten Umständen können MRGN Harnwegs-, Wund- und Atemweginfektionen verur</w:t>
      </w:r>
      <w:r w:rsidR="00B3187D" w:rsidRPr="00D44498">
        <w:softHyphen/>
        <w:t>sachen. Wie bei MRSA besteht auch hier ein großer Zusammenhang mit invasiven Maßnah</w:t>
      </w:r>
      <w:r w:rsidR="00B3187D" w:rsidRPr="00D44498">
        <w:softHyphen/>
        <w:t>men wie Katheterisierungen, Beatmung oder Operationen. Somit ist die Gefährdungs</w:t>
      </w:r>
      <w:r w:rsidR="00B3187D" w:rsidRPr="00D44498">
        <w:softHyphen/>
        <w:t>lage in der Häuslichkeit eine geringere, als im Krankenhaus.</w:t>
      </w:r>
    </w:p>
    <w:p w14:paraId="667105DE" w14:textId="77777777" w:rsidR="00B3187D" w:rsidRPr="00D44498" w:rsidRDefault="00B3187D" w:rsidP="00B3187D">
      <w:r w:rsidRPr="00D44498">
        <w:t>Bzgl. der Resistenz gibt es bei MRGN Unterschiede:</w:t>
      </w:r>
    </w:p>
    <w:p w14:paraId="18FB1601" w14:textId="77777777" w:rsidR="00B3187D" w:rsidRPr="00D44498" w:rsidRDefault="00B3187D" w:rsidP="00B3187D">
      <w:pPr>
        <w:pStyle w:val="Punktabsatz"/>
      </w:pPr>
      <w:r w:rsidRPr="00D44498">
        <w:t>Wenn eine Resistenz gegen 3 von 4 wichtigen Antibiotikagruppen besteht spricht man von 3MRGN. Hier genügen die Maßnahmen der Basishygiene.</w:t>
      </w:r>
    </w:p>
    <w:p w14:paraId="7387DD9B" w14:textId="77777777" w:rsidR="00B3187D" w:rsidRPr="00D44498" w:rsidRDefault="00B3187D" w:rsidP="00B3187D">
      <w:pPr>
        <w:pStyle w:val="Punktabsatz"/>
        <w:rPr>
          <w:szCs w:val="16"/>
        </w:rPr>
      </w:pPr>
      <w:r w:rsidRPr="00D44498">
        <w:t xml:space="preserve">Wenn die Resistenz gegenüber allen 4 Antibiotikagruppen besteht wird von 4MRGN gesprochen. </w:t>
      </w:r>
    </w:p>
    <w:p w14:paraId="64FFF485" w14:textId="4FF0D885" w:rsidR="00F97E80" w:rsidRPr="00D44498" w:rsidRDefault="00F97E80" w:rsidP="00317BF4"/>
    <w:p w14:paraId="4A546DE1" w14:textId="77777777" w:rsidR="00317BF4" w:rsidRPr="00D44498" w:rsidRDefault="00317BF4" w:rsidP="00317BF4">
      <w:pPr>
        <w:pStyle w:val="berschrift4"/>
        <w:numPr>
          <w:ilvl w:val="0"/>
          <w:numId w:val="0"/>
        </w:numPr>
      </w:pPr>
      <w:r w:rsidRPr="00D44498">
        <w:t>VRE</w:t>
      </w:r>
    </w:p>
    <w:p w14:paraId="2408293B" w14:textId="1F439E56" w:rsidR="00317BF4" w:rsidRPr="00D44498" w:rsidRDefault="00317BF4" w:rsidP="00317BF4">
      <w:r w:rsidRPr="00D44498">
        <w:t xml:space="preserve">Bei VRE (= Vancomycin-resistente Enterokokken) liegt eine Multiresistenz von Enterokokken vor. Enterokokken sind Bestandteile der normalen Darmflora und können </w:t>
      </w:r>
      <w:r w:rsidR="000824AB" w:rsidRPr="00D44498">
        <w:t xml:space="preserve">bei Fehlbesiedlung im Zusammenhang mit medizinischen Maßnahmen unter Umständen Infektionen auslösen. </w:t>
      </w:r>
      <w:r w:rsidRPr="00D44498">
        <w:t xml:space="preserve"> Infektionsgefährdet sind insbesondere stark abwehrgeschwächte (immunsupprimierte) Personen.</w:t>
      </w:r>
    </w:p>
    <w:p w14:paraId="682283C3" w14:textId="6C90B477" w:rsidR="00317BF4" w:rsidRPr="00D44498" w:rsidRDefault="000824AB" w:rsidP="00317BF4">
      <w:r w:rsidRPr="00D44498">
        <w:t>B</w:t>
      </w:r>
      <w:r w:rsidR="00317BF4" w:rsidRPr="00D44498">
        <w:t xml:space="preserve">ei VRE sind </w:t>
      </w:r>
      <w:r w:rsidR="00A16B74" w:rsidRPr="00D44498">
        <w:t xml:space="preserve">Übertragungen </w:t>
      </w:r>
      <w:r w:rsidR="00317BF4" w:rsidRPr="00D44498">
        <w:t>beim Umgang mit Fäkalien oder Urin am wahrscheinlichsten.</w:t>
      </w:r>
    </w:p>
    <w:p w14:paraId="0F25CD0C" w14:textId="77777777" w:rsidR="00426AA4" w:rsidRPr="00D44498" w:rsidRDefault="00426AA4" w:rsidP="00426AA4">
      <w:pPr>
        <w:pStyle w:val="berschrift3"/>
      </w:pPr>
      <w:bookmarkStart w:id="326" w:name="_Toc166300064"/>
      <w:bookmarkStart w:id="327" w:name="_Toc180399082"/>
      <w:bookmarkStart w:id="328" w:name="_Toc428266379"/>
      <w:bookmarkStart w:id="329" w:name="_Toc204329971"/>
      <w:r w:rsidRPr="00D44498">
        <w:t>Organisatorisches</w:t>
      </w:r>
      <w:bookmarkEnd w:id="326"/>
      <w:bookmarkEnd w:id="327"/>
      <w:bookmarkEnd w:id="328"/>
      <w:bookmarkEnd w:id="329"/>
    </w:p>
    <w:p w14:paraId="38380CD7" w14:textId="06683218" w:rsidR="00317BF4" w:rsidRPr="00D44498" w:rsidRDefault="00317BF4" w:rsidP="00426AA4">
      <w:pPr>
        <w:pStyle w:val="Punktabsatz"/>
      </w:pPr>
      <w:r w:rsidRPr="00D44498">
        <w:t xml:space="preserve">Die </w:t>
      </w:r>
      <w:r w:rsidR="005573FA" w:rsidRPr="00D44498">
        <w:t xml:space="preserve">Mitarbeitenden </w:t>
      </w:r>
      <w:r w:rsidRPr="00D44498">
        <w:t>sollen von der Pflegedienstleitung über den bestehenden Sachver</w:t>
      </w:r>
      <w:r w:rsidRPr="00D44498">
        <w:softHyphen/>
        <w:t>halt informiert werden.</w:t>
      </w:r>
    </w:p>
    <w:p w14:paraId="595178E2" w14:textId="47CAB234" w:rsidR="00B6792B" w:rsidRPr="00D44498" w:rsidRDefault="005573FA" w:rsidP="00B6792B">
      <w:pPr>
        <w:pStyle w:val="Punktabsatz"/>
        <w:rPr>
          <w:snapToGrid w:val="0"/>
        </w:rPr>
      </w:pPr>
      <w:r w:rsidRPr="00D44498">
        <w:rPr>
          <w:bCs/>
        </w:rPr>
        <w:t>Mitarbeitende</w:t>
      </w:r>
      <w:r w:rsidRPr="00D44498">
        <w:rPr>
          <w:b/>
          <w:bCs/>
        </w:rPr>
        <w:t xml:space="preserve"> </w:t>
      </w:r>
      <w:r w:rsidR="00B6792B" w:rsidRPr="00D44498">
        <w:t>mit chronischen Hautveränderungen (Ekzeme, Psoriasis oder anderen Hautlä</w:t>
      </w:r>
      <w:r w:rsidR="00B6792B" w:rsidRPr="00D44498">
        <w:softHyphen/>
        <w:t xml:space="preserve">sionen) an Händen und Unterarmen und Schwangere sollen keine MRSA-positiven </w:t>
      </w:r>
      <w:r w:rsidR="00704A17" w:rsidRPr="00D44498">
        <w:t>Gäste</w:t>
      </w:r>
      <w:r w:rsidR="00B6792B" w:rsidRPr="00D44498">
        <w:t xml:space="preserve"> betreuen. Sollte</w:t>
      </w:r>
      <w:r w:rsidRPr="00D44498">
        <w:t>n</w:t>
      </w:r>
      <w:r w:rsidR="00B6792B" w:rsidRPr="00D44498">
        <w:t xml:space="preserve"> </w:t>
      </w:r>
      <w:r w:rsidRPr="00D44498">
        <w:t>Mitarbeitende</w:t>
      </w:r>
      <w:r w:rsidR="00B6792B" w:rsidRPr="00D44498">
        <w:t xml:space="preserve"> MRSA-positiv sein, soll gemäß der</w:t>
      </w:r>
      <w:r w:rsidR="00B6792B" w:rsidRPr="00D44498">
        <w:rPr>
          <w:color w:val="000000"/>
          <w:sz w:val="24"/>
        </w:rPr>
        <w:t xml:space="preserve"> </w:t>
      </w:r>
      <w:r w:rsidR="00B6792B" w:rsidRPr="00D44498">
        <w:t xml:space="preserve">Stellungnahme des NLGA zur Verfahrensweise bei MRE-positiven Beschäftigten in außerklinischen Einrichtungen des Gesundheitswesens verfahren werden (als Download verfügbar </w:t>
      </w:r>
      <w:r w:rsidR="00B6792B" w:rsidRPr="00D44498">
        <w:rPr>
          <w:color w:val="000000" w:themeColor="text1"/>
        </w:rPr>
        <w:t xml:space="preserve">auf </w:t>
      </w:r>
      <w:hyperlink r:id="rId9" w:history="1">
        <w:r w:rsidR="000824AB" w:rsidRPr="00D44498">
          <w:rPr>
            <w:rStyle w:val="Hyperlink"/>
            <w:color w:val="000000" w:themeColor="text1"/>
          </w:rPr>
          <w:t>www.mre-netzwerke.niedersachsen.de</w:t>
        </w:r>
      </w:hyperlink>
      <w:r w:rsidR="00B6792B" w:rsidRPr="00D44498">
        <w:rPr>
          <w:color w:val="000000" w:themeColor="text1"/>
        </w:rPr>
        <w:t xml:space="preserve"> oder </w:t>
      </w:r>
      <w:r w:rsidR="00B6792B" w:rsidRPr="00D44498">
        <w:t>unter MRSA-Dokumente / Stationäre Einrichtungen / Arbeitshilfen und Stellungnahmen).</w:t>
      </w:r>
    </w:p>
    <w:p w14:paraId="25975BB5" w14:textId="77777777" w:rsidR="000749BB" w:rsidRPr="00D44498" w:rsidRDefault="000749BB" w:rsidP="00426AA4">
      <w:pPr>
        <w:pStyle w:val="Punktabsatz"/>
      </w:pPr>
      <w:r w:rsidRPr="00D44498">
        <w:rPr>
          <w:szCs w:val="16"/>
        </w:rPr>
        <w:t>Eine Teilnahme am Gemeinschaftsleben ist auch MRE-kolonisierten Gästen ohne Einschränkungen möglich.</w:t>
      </w:r>
    </w:p>
    <w:p w14:paraId="3AA5EDEB" w14:textId="77777777" w:rsidR="00426AA4" w:rsidRPr="00D44498" w:rsidRDefault="00426AA4" w:rsidP="00426AA4">
      <w:pPr>
        <w:pStyle w:val="berschrift3"/>
      </w:pPr>
      <w:bookmarkStart w:id="330" w:name="_Toc166300065"/>
      <w:bookmarkStart w:id="331" w:name="_Toc180399083"/>
      <w:bookmarkStart w:id="332" w:name="_Toc428266380"/>
      <w:bookmarkStart w:id="333" w:name="_Toc204329972"/>
      <w:r w:rsidRPr="00D44498">
        <w:lastRenderedPageBreak/>
        <w:t>Hygienemaßnahmen</w:t>
      </w:r>
      <w:bookmarkEnd w:id="330"/>
      <w:bookmarkEnd w:id="331"/>
      <w:bookmarkEnd w:id="332"/>
      <w:bookmarkEnd w:id="333"/>
    </w:p>
    <w:p w14:paraId="0AA52EEF" w14:textId="77777777" w:rsidR="00426AA4" w:rsidRPr="00D44498" w:rsidRDefault="00426AA4" w:rsidP="00426AA4">
      <w:pPr>
        <w:pStyle w:val="berschrift4"/>
        <w:numPr>
          <w:ilvl w:val="0"/>
          <w:numId w:val="0"/>
        </w:numPr>
        <w:rPr>
          <w:b w:val="0"/>
          <w:bCs w:val="0"/>
        </w:rPr>
      </w:pPr>
      <w:r w:rsidRPr="00D44498">
        <w:rPr>
          <w:b w:val="0"/>
          <w:bCs w:val="0"/>
        </w:rPr>
        <w:t>Um eine Übertragung von MR</w:t>
      </w:r>
      <w:r w:rsidR="00317BF4" w:rsidRPr="00D44498">
        <w:rPr>
          <w:b w:val="0"/>
          <w:bCs w:val="0"/>
        </w:rPr>
        <w:t>E</w:t>
      </w:r>
      <w:r w:rsidRPr="00D44498">
        <w:rPr>
          <w:b w:val="0"/>
          <w:bCs w:val="0"/>
        </w:rPr>
        <w:t xml:space="preserve"> zu vermeiden ist die konsequente Einhaltung der Standard-Hygienemaßnahmen maßgeblich. Sie müssen jedoch bei Vorliegen von Risikofaktoren wie folgt situationsbezogen angepasst und ergänzt werden:</w:t>
      </w:r>
    </w:p>
    <w:p w14:paraId="7E064323" w14:textId="77777777" w:rsidR="00426AA4" w:rsidRPr="00D44498" w:rsidRDefault="00426AA4" w:rsidP="00426AA4">
      <w:pPr>
        <w:pStyle w:val="berschrift4"/>
        <w:numPr>
          <w:ilvl w:val="0"/>
          <w:numId w:val="0"/>
        </w:numPr>
      </w:pPr>
      <w:r w:rsidRPr="00D44498">
        <w:t>Personalhygiene</w:t>
      </w:r>
    </w:p>
    <w:p w14:paraId="514A9E62" w14:textId="3F790C60" w:rsidR="00426AA4" w:rsidRPr="00D44498" w:rsidRDefault="00317BF4" w:rsidP="00426AA4">
      <w:r w:rsidRPr="00D44498">
        <w:rPr>
          <w:snapToGrid w:val="0"/>
        </w:rPr>
        <w:t>Die Übertragung von MRE</w:t>
      </w:r>
      <w:r w:rsidR="00426AA4" w:rsidRPr="00D44498">
        <w:rPr>
          <w:snapToGrid w:val="0"/>
        </w:rPr>
        <w:t xml:space="preserve"> erfolgt i. d. R. durch direkte und indirekte Kontakte, wobei u. U. auch eine Übertragung über </w:t>
      </w:r>
      <w:r w:rsidR="00B93189" w:rsidRPr="00D44498">
        <w:rPr>
          <w:snapToGrid w:val="0"/>
        </w:rPr>
        <w:t>Tröpfchen</w:t>
      </w:r>
      <w:r w:rsidR="00426AA4" w:rsidRPr="00D44498">
        <w:rPr>
          <w:snapToGrid w:val="0"/>
        </w:rPr>
        <w:t xml:space="preserve"> möglich ist. </w:t>
      </w:r>
      <w:r w:rsidR="00426AA4" w:rsidRPr="00D44498">
        <w:t>Weitgehend genügt es, wenn die üblichen Maßnahmen der Personalhygiene (vergl. Kap. 1) indikations</w:t>
      </w:r>
      <w:r w:rsidR="00426AA4" w:rsidRPr="00D44498">
        <w:softHyphen/>
        <w:t>ge</w:t>
      </w:r>
      <w:r w:rsidR="00426AA4" w:rsidRPr="00D44498">
        <w:softHyphen/>
        <w:t>recht und gewissenhaft durchgeführt werden. Hervorzuhebende Punkte sind:</w:t>
      </w:r>
    </w:p>
    <w:p w14:paraId="36AAFB6E" w14:textId="043B5ADF" w:rsidR="00426AA4" w:rsidRPr="00D44498" w:rsidRDefault="00426AA4" w:rsidP="00426AA4">
      <w:pPr>
        <w:pStyle w:val="Punktabsatz"/>
      </w:pPr>
      <w:r w:rsidRPr="00D44498">
        <w:t>Eine Händedesinfektion</w:t>
      </w:r>
      <w:r w:rsidRPr="00D44498">
        <w:rPr>
          <w:b/>
          <w:bCs/>
        </w:rPr>
        <w:t xml:space="preserve"> </w:t>
      </w:r>
      <w:r w:rsidRPr="00D44498">
        <w:t xml:space="preserve">ist vor und nach jeder Tätigkeit </w:t>
      </w:r>
      <w:r w:rsidR="00D2747E" w:rsidRPr="00D44498">
        <w:t>mit engem körperlichem Kontakt</w:t>
      </w:r>
      <w:r w:rsidRPr="00D44498">
        <w:t>, nach möglicher Kontamination mit Körpersekreten, Ausscheidungen und nach dem Aus</w:t>
      </w:r>
      <w:r w:rsidRPr="00D44498">
        <w:softHyphen/>
        <w:t xml:space="preserve">ziehen von </w:t>
      </w:r>
      <w:r w:rsidR="005B723C" w:rsidRPr="00D44498">
        <w:t>Schutz</w:t>
      </w:r>
      <w:r w:rsidRPr="00D44498">
        <w:t>handschuhen durchzuführen.</w:t>
      </w:r>
    </w:p>
    <w:p w14:paraId="587C7F08" w14:textId="77777777" w:rsidR="00426AA4" w:rsidRPr="00D44498" w:rsidRDefault="00426AA4" w:rsidP="00426AA4">
      <w:pPr>
        <w:pStyle w:val="Punktabsatz"/>
      </w:pPr>
      <w:r w:rsidRPr="00D44498">
        <w:t>Für das Tragen von Schutzhandschuhen gelten die bekannten Indikationen und Hand</w:t>
      </w:r>
      <w:r w:rsidRPr="00D44498">
        <w:softHyphen/>
        <w:t>habungsregeln (Kap</w:t>
      </w:r>
      <w:r w:rsidR="000749BB" w:rsidRPr="00D44498">
        <w:t>. 1.2.5)</w:t>
      </w:r>
      <w:r w:rsidRPr="00D44498">
        <w:t>.</w:t>
      </w:r>
    </w:p>
    <w:p w14:paraId="3B22281A" w14:textId="47201825" w:rsidR="000749BB" w:rsidRPr="00D44498" w:rsidRDefault="00317BF4" w:rsidP="000749BB">
      <w:pPr>
        <w:pStyle w:val="Punktabsatz"/>
      </w:pPr>
      <w:r w:rsidRPr="00D44498">
        <w:t xml:space="preserve">Das Tragen von </w:t>
      </w:r>
      <w:r w:rsidR="00162197" w:rsidRPr="00D44498">
        <w:t>(Einmal-)</w:t>
      </w:r>
      <w:r w:rsidR="00426AA4" w:rsidRPr="00D44498">
        <w:t>Schutzkittel</w:t>
      </w:r>
      <w:r w:rsidRPr="00D44498">
        <w:t>n</w:t>
      </w:r>
      <w:r w:rsidR="00426AA4" w:rsidRPr="00D44498">
        <w:t xml:space="preserve"> oder Einmalschürzen </w:t>
      </w:r>
      <w:r w:rsidRPr="00D44498">
        <w:t>ist nur im Zusammenhang mit grund- oder behandlungspflegerischen Maßnahmen notwendig.</w:t>
      </w:r>
    </w:p>
    <w:p w14:paraId="28695140" w14:textId="268AF9C6" w:rsidR="00426AA4" w:rsidRPr="00D44498" w:rsidRDefault="000749BB" w:rsidP="000749BB">
      <w:pPr>
        <w:pStyle w:val="Punktabsatz"/>
        <w:rPr>
          <w:snapToGrid w:val="0"/>
        </w:rPr>
      </w:pPr>
      <w:r w:rsidRPr="00D44498">
        <w:t>Für das Tragen eine</w:t>
      </w:r>
      <w:r w:rsidR="007F198E" w:rsidRPr="00D44498">
        <w:t>s</w:t>
      </w:r>
      <w:r w:rsidRPr="00D44498">
        <w:t xml:space="preserve"> </w:t>
      </w:r>
      <w:r w:rsidR="00426AA4" w:rsidRPr="00D44498">
        <w:t>Mund-Nasenschutz</w:t>
      </w:r>
      <w:r w:rsidR="007F198E" w:rsidRPr="00D44498">
        <w:t>es</w:t>
      </w:r>
      <w:r w:rsidR="00426AA4" w:rsidRPr="00D44498">
        <w:t xml:space="preserve"> </w:t>
      </w:r>
      <w:r w:rsidRPr="00D44498">
        <w:t xml:space="preserve">gibt es innerhalb der Tagespflege normalerweise keine Notwendigkeit. </w:t>
      </w:r>
    </w:p>
    <w:p w14:paraId="6B5EDBFD" w14:textId="77777777" w:rsidR="000749BB" w:rsidRPr="00D44498" w:rsidRDefault="000749BB" w:rsidP="000749BB">
      <w:pPr>
        <w:pStyle w:val="berschrift4"/>
        <w:numPr>
          <w:ilvl w:val="0"/>
          <w:numId w:val="0"/>
        </w:numPr>
      </w:pPr>
      <w:r w:rsidRPr="00D44498">
        <w:t>Umgebungshygiene</w:t>
      </w:r>
    </w:p>
    <w:p w14:paraId="312A6DA6" w14:textId="515CC6F4" w:rsidR="00426AA4" w:rsidRPr="00D44498" w:rsidRDefault="00426AA4" w:rsidP="00426AA4">
      <w:pPr>
        <w:pStyle w:val="Punktabsatz"/>
      </w:pPr>
      <w:r w:rsidRPr="00D44498">
        <w:t xml:space="preserve">Es wird davon ausgegangen, dass Pflegeutensilien und medizinisch-technische Geräte personengebunden verwendet werden. Anderenfalls </w:t>
      </w:r>
      <w:r w:rsidR="000749BB" w:rsidRPr="00D44498">
        <w:t>(z.</w:t>
      </w:r>
      <w:r w:rsidR="00E269C6" w:rsidRPr="00D44498">
        <w:t xml:space="preserve"> </w:t>
      </w:r>
      <w:r w:rsidR="000749BB" w:rsidRPr="00D44498">
        <w:t xml:space="preserve">B. RR-Manschette) </w:t>
      </w:r>
      <w:r w:rsidRPr="00D44498">
        <w:t xml:space="preserve">sind diese Gegenstände vor ihrer Weiterverwendung </w:t>
      </w:r>
      <w:r w:rsidRPr="00D44498">
        <w:rPr>
          <w:snapToGrid w:val="0"/>
        </w:rPr>
        <w:t>einer Wischdesinfektion zu unterziehen.</w:t>
      </w:r>
    </w:p>
    <w:p w14:paraId="43BD5325" w14:textId="609F8937" w:rsidR="00426AA4" w:rsidRPr="00D44498" w:rsidRDefault="00426AA4" w:rsidP="00426AA4">
      <w:pPr>
        <w:pStyle w:val="Punktabsatz"/>
      </w:pPr>
      <w:r w:rsidRPr="00D44498">
        <w:t>Die Abfallentsorgung und die Geschirraufbereitung erfolg</w:t>
      </w:r>
      <w:r w:rsidR="00D2747E" w:rsidRPr="00D44498">
        <w:t>en</w:t>
      </w:r>
      <w:r w:rsidRPr="00D44498">
        <w:t xml:space="preserve"> in gewohnter Weise.</w:t>
      </w:r>
    </w:p>
    <w:p w14:paraId="512B841D" w14:textId="77777777" w:rsidR="00426AA4" w:rsidRPr="00D44498" w:rsidRDefault="00426AA4" w:rsidP="00426AA4">
      <w:pPr>
        <w:pStyle w:val="Punktabsatz"/>
      </w:pPr>
      <w:r w:rsidRPr="00D44498">
        <w:t>Auch die Entsorgung von Fäkalien und Urin wird wie üblich vorgenommen (Kap. 2.2.2).</w:t>
      </w:r>
    </w:p>
    <w:p w14:paraId="0D7825EE" w14:textId="655A203C" w:rsidR="00426AA4" w:rsidRPr="00D44498" w:rsidRDefault="000749BB" w:rsidP="00426AA4">
      <w:pPr>
        <w:pStyle w:val="Punktabsatz"/>
        <w:rPr>
          <w:snapToGrid w:val="0"/>
        </w:rPr>
      </w:pPr>
      <w:r w:rsidRPr="00D44498">
        <w:t>Wäsche</w:t>
      </w:r>
      <w:r w:rsidR="00426AA4" w:rsidRPr="00D44498">
        <w:t xml:space="preserve"> soll möglichst bei </w:t>
      </w:r>
      <w:r w:rsidR="00612D69" w:rsidRPr="00D44498">
        <w:rPr>
          <w:rFonts w:cs="Arial"/>
        </w:rPr>
        <w:t>≥</w:t>
      </w:r>
      <w:r w:rsidR="00426AA4" w:rsidRPr="00D44498">
        <w:t xml:space="preserve"> 60°C gewaschen werden. </w:t>
      </w:r>
    </w:p>
    <w:p w14:paraId="5553C352" w14:textId="77777777" w:rsidR="00426AA4" w:rsidRPr="00D44498" w:rsidRDefault="00426AA4" w:rsidP="00426AA4">
      <w:pPr>
        <w:pStyle w:val="Punktabsatz"/>
        <w:rPr>
          <w:snapToGrid w:val="0"/>
        </w:rPr>
      </w:pPr>
      <w:r w:rsidRPr="00D44498">
        <w:rPr>
          <w:snapToGrid w:val="0"/>
        </w:rPr>
        <w:t xml:space="preserve">Die Unterhaltsreinigung wird ebenfalls wie üblich durchgeführt. </w:t>
      </w:r>
    </w:p>
    <w:p w14:paraId="097912E9" w14:textId="77777777" w:rsidR="009A6577" w:rsidRPr="00D44498" w:rsidRDefault="000749BB" w:rsidP="00B340F8">
      <w:pPr>
        <w:pStyle w:val="Punktabsatz"/>
      </w:pPr>
      <w:bookmarkStart w:id="334" w:name="_Toc161650978"/>
      <w:bookmarkStart w:id="335" w:name="_Toc162855129"/>
      <w:bookmarkStart w:id="336" w:name="_Toc170285423"/>
      <w:bookmarkStart w:id="337" w:name="_Toc170292082"/>
      <w:bookmarkStart w:id="338" w:name="_Toc182103083"/>
      <w:bookmarkEnd w:id="320"/>
      <w:bookmarkEnd w:id="321"/>
      <w:bookmarkEnd w:id="322"/>
      <w:bookmarkEnd w:id="323"/>
      <w:bookmarkEnd w:id="324"/>
      <w:r w:rsidRPr="00D44498">
        <w:t>Die von MRE-positiven Gästen</w:t>
      </w:r>
      <w:r w:rsidR="00B340F8" w:rsidRPr="00D44498">
        <w:t xml:space="preserve"> benutzten Sanitäreinrichtungen (Waschbecken</w:t>
      </w:r>
      <w:r w:rsidRPr="00D44498">
        <w:t>, WC</w:t>
      </w:r>
      <w:r w:rsidR="00B340F8" w:rsidRPr="00D44498">
        <w:t xml:space="preserve"> etc.) sollen </w:t>
      </w:r>
      <w:r w:rsidRPr="00D44498">
        <w:t>nach</w:t>
      </w:r>
      <w:r w:rsidR="00B340F8" w:rsidRPr="00D44498">
        <w:t xml:space="preserve"> </w:t>
      </w:r>
      <w:r w:rsidRPr="00D44498">
        <w:t>d</w:t>
      </w:r>
      <w:r w:rsidR="00B340F8" w:rsidRPr="00D44498">
        <w:t>er Benutzung wischdesinfiziert werden</w:t>
      </w:r>
      <w:r w:rsidRPr="00D44498">
        <w:rPr>
          <w:rStyle w:val="Funotenzeichen"/>
        </w:rPr>
        <w:footnoteReference w:id="126"/>
      </w:r>
      <w:r w:rsidR="00B340F8" w:rsidRPr="00D44498">
        <w:t>.</w:t>
      </w:r>
    </w:p>
    <w:p w14:paraId="04D71A43" w14:textId="77777777" w:rsidR="00795346" w:rsidRPr="00D44498" w:rsidRDefault="000749BB" w:rsidP="00795346">
      <w:pPr>
        <w:pStyle w:val="Punktabsatz"/>
      </w:pPr>
      <w:r w:rsidRPr="00D44498">
        <w:rPr>
          <w:szCs w:val="16"/>
        </w:rPr>
        <w:t>MRE</w:t>
      </w:r>
      <w:r w:rsidR="009A6577" w:rsidRPr="00D44498">
        <w:rPr>
          <w:szCs w:val="16"/>
        </w:rPr>
        <w:t xml:space="preserve">-positive </w:t>
      </w:r>
      <w:r w:rsidR="0079654A" w:rsidRPr="00D44498">
        <w:rPr>
          <w:szCs w:val="16"/>
        </w:rPr>
        <w:t>Gäste</w:t>
      </w:r>
      <w:r w:rsidR="009A6577" w:rsidRPr="00D44498">
        <w:rPr>
          <w:szCs w:val="16"/>
        </w:rPr>
        <w:t xml:space="preserve"> sollten</w:t>
      </w:r>
      <w:r w:rsidR="009A6577" w:rsidRPr="00D44498">
        <w:t xml:space="preserve"> </w:t>
      </w:r>
      <w:r w:rsidR="009A6577" w:rsidRPr="00D44498">
        <w:rPr>
          <w:szCs w:val="16"/>
        </w:rPr>
        <w:t>angeleitet werden, sich gründlich die Hände zu waschen, insbesondere vor dem Essen und nach dem Toilettengang</w:t>
      </w:r>
      <w:bookmarkEnd w:id="334"/>
      <w:bookmarkEnd w:id="335"/>
      <w:bookmarkEnd w:id="336"/>
      <w:bookmarkEnd w:id="337"/>
      <w:bookmarkEnd w:id="338"/>
    </w:p>
    <w:p w14:paraId="4B1736DC" w14:textId="77777777" w:rsidR="00795346" w:rsidRPr="00D44498" w:rsidRDefault="00535F05" w:rsidP="00535F05">
      <w:pPr>
        <w:pStyle w:val="berschrift2"/>
      </w:pPr>
      <w:bookmarkStart w:id="339" w:name="_Toc204329973"/>
      <w:r w:rsidRPr="00D44498">
        <w:t>M</w:t>
      </w:r>
      <w:r w:rsidR="00795346" w:rsidRPr="00D44498">
        <w:t>aßnahmen bei S</w:t>
      </w:r>
      <w:r w:rsidR="00237C19" w:rsidRPr="00D44498">
        <w:t>k</w:t>
      </w:r>
      <w:r w:rsidR="00795346" w:rsidRPr="00D44498">
        <w:t>abies (Krätze)</w:t>
      </w:r>
      <w:bookmarkEnd w:id="339"/>
    </w:p>
    <w:p w14:paraId="54A06A71" w14:textId="77777777" w:rsidR="00751C73" w:rsidRPr="00D44498" w:rsidRDefault="00237C19" w:rsidP="00237C19">
      <w:pPr>
        <w:pStyle w:val="berschrift3"/>
      </w:pPr>
      <w:bookmarkStart w:id="340" w:name="_Toc204329974"/>
      <w:r w:rsidRPr="00D44498">
        <w:t>Informationen zu Sk</w:t>
      </w:r>
      <w:r w:rsidR="00300603" w:rsidRPr="00D44498">
        <w:t>abies und Krätzemilben</w:t>
      </w:r>
      <w:r w:rsidR="00874226" w:rsidRPr="00D44498">
        <w:rPr>
          <w:rStyle w:val="Funotenzeichen"/>
        </w:rPr>
        <w:footnoteReference w:id="127"/>
      </w:r>
      <w:bookmarkEnd w:id="340"/>
    </w:p>
    <w:p w14:paraId="292046B2" w14:textId="77777777" w:rsidR="00300603" w:rsidRPr="00D44498" w:rsidRDefault="00237C19" w:rsidP="00300603">
      <w:r w:rsidRPr="00D44498">
        <w:t>Skabies</w:t>
      </w:r>
      <w:r w:rsidR="00300603" w:rsidRPr="00D44498">
        <w:t xml:space="preserve"> ist eine infektiöse Hauterkrankung, die durch winzige Spinnentiere, sog. „Krätzemilben“ (Fachbezeichnung Sarcoptes scabiei) verursacht wird. </w:t>
      </w:r>
      <w:r w:rsidRPr="00D44498">
        <w:t>Skabies</w:t>
      </w:r>
      <w:r w:rsidR="00300603" w:rsidRPr="00D44498">
        <w:t xml:space="preserve"> wird auch als Krätze bezeichnet. Krätzemilben sind nur 0,3 - 0,5mm groß und damit kaum sichtbar.</w:t>
      </w:r>
    </w:p>
    <w:p w14:paraId="5644E5BE" w14:textId="72B8F005" w:rsidR="00300603" w:rsidRPr="00D44498" w:rsidRDefault="00300603" w:rsidP="00300603">
      <w:pPr>
        <w:pStyle w:val="Punktabsatz"/>
        <w:tabs>
          <w:tab w:val="clear" w:pos="360"/>
          <w:tab w:val="num" w:pos="284"/>
        </w:tabs>
        <w:spacing w:after="0"/>
        <w:ind w:left="284" w:hanging="284"/>
        <w:jc w:val="left"/>
      </w:pPr>
      <w:r w:rsidRPr="00D44498">
        <w:t xml:space="preserve">Die </w:t>
      </w:r>
      <w:r w:rsidRPr="00D44498">
        <w:rPr>
          <w:b/>
        </w:rPr>
        <w:t>Schädigung</w:t>
      </w:r>
      <w:r w:rsidRPr="00D44498">
        <w:t xml:space="preserve"> besteht darin, dass sich Krätzemilben in die oberste Hautschicht hineinbohren</w:t>
      </w:r>
      <w:r w:rsidR="00EE7943" w:rsidRPr="00D44498">
        <w:t>,</w:t>
      </w:r>
      <w:r w:rsidRPr="00D44498">
        <w:t xml:space="preserve"> um dort Eier abzulegen und Kot abzusondern. Dieser Kot verursacht </w:t>
      </w:r>
      <w:r w:rsidR="000627CE" w:rsidRPr="00D44498">
        <w:t xml:space="preserve">extrem unangenehme </w:t>
      </w:r>
      <w:r w:rsidRPr="00D44498">
        <w:t xml:space="preserve">allergische Reaktionen. </w:t>
      </w:r>
    </w:p>
    <w:p w14:paraId="2C2E8404" w14:textId="0C524354" w:rsidR="00300603" w:rsidRPr="00D44498" w:rsidRDefault="00300603" w:rsidP="00300603">
      <w:pPr>
        <w:pStyle w:val="Punktabsatz"/>
        <w:tabs>
          <w:tab w:val="clear" w:pos="360"/>
          <w:tab w:val="num" w:pos="284"/>
        </w:tabs>
        <w:spacing w:after="0"/>
        <w:ind w:left="284" w:hanging="284"/>
        <w:jc w:val="left"/>
      </w:pPr>
      <w:r w:rsidRPr="00D44498">
        <w:lastRenderedPageBreak/>
        <w:t xml:space="preserve">Die </w:t>
      </w:r>
      <w:r w:rsidRPr="00D44498">
        <w:rPr>
          <w:b/>
        </w:rPr>
        <w:t>Übertragung von Krätzemilben</w:t>
      </w:r>
      <w:r w:rsidRPr="00D44498">
        <w:t xml:space="preserve"> erfolgt von Mensch zu Mensch und meist durch </w:t>
      </w:r>
      <w:r w:rsidR="00157BC0" w:rsidRPr="00D44498">
        <w:t>engen, länger dauernden (5 - 10 Min.) Haut-zu-Haut-Kontakt</w:t>
      </w:r>
      <w:r w:rsidR="008B79CF" w:rsidRPr="00D44498">
        <w:t xml:space="preserve">, </w:t>
      </w:r>
      <w:r w:rsidR="00157BC0" w:rsidRPr="00D44498">
        <w:t xml:space="preserve">z. B. bei </w:t>
      </w:r>
      <w:r w:rsidRPr="00D44498">
        <w:t>grundpflegerische</w:t>
      </w:r>
      <w:r w:rsidR="00157BC0" w:rsidRPr="00D44498">
        <w:t>n</w:t>
      </w:r>
      <w:r w:rsidRPr="00D44498">
        <w:t xml:space="preserve"> und mobilisierende</w:t>
      </w:r>
      <w:r w:rsidR="00157BC0" w:rsidRPr="00D44498">
        <w:t>n</w:t>
      </w:r>
      <w:r w:rsidRPr="00D44498">
        <w:t xml:space="preserve"> Maßnahmen. Eine Übertragung durch kontaminierte Kleidung, Polstermöbel etc. ist selten</w:t>
      </w:r>
      <w:r w:rsidR="00704A17" w:rsidRPr="00D44498">
        <w:t>,</w:t>
      </w:r>
      <w:r w:rsidRPr="00D44498">
        <w:t xml:space="preserve"> aber nicht ausgeschlossen.</w:t>
      </w:r>
    </w:p>
    <w:p w14:paraId="0F8B46B4" w14:textId="77777777" w:rsidR="00300603" w:rsidRPr="00D44498" w:rsidRDefault="000627CE" w:rsidP="00300603">
      <w:pPr>
        <w:pStyle w:val="Punktabsatz"/>
        <w:tabs>
          <w:tab w:val="clear" w:pos="360"/>
          <w:tab w:val="num" w:pos="284"/>
        </w:tabs>
        <w:spacing w:after="0"/>
        <w:ind w:left="284" w:hanging="284"/>
        <w:jc w:val="left"/>
      </w:pPr>
      <w:r w:rsidRPr="00D44498">
        <w:t>Durch eine</w:t>
      </w:r>
      <w:r w:rsidR="00300603" w:rsidRPr="00D44498">
        <w:t xml:space="preserve"> </w:t>
      </w:r>
      <w:r w:rsidR="00300603" w:rsidRPr="00D44498">
        <w:rPr>
          <w:b/>
        </w:rPr>
        <w:t>Inkubationszeit</w:t>
      </w:r>
      <w:r w:rsidR="00300603" w:rsidRPr="00D44498">
        <w:t xml:space="preserve"> von 2 bis 6 Wochen kommt es relativ spät zu </w:t>
      </w:r>
      <w:r w:rsidR="00300603" w:rsidRPr="00D44498">
        <w:rPr>
          <w:b/>
        </w:rPr>
        <w:t>Symptomen</w:t>
      </w:r>
      <w:r w:rsidR="00300603" w:rsidRPr="00D44498">
        <w:t xml:space="preserve"> wie</w:t>
      </w:r>
    </w:p>
    <w:p w14:paraId="6D24122C" w14:textId="77777777" w:rsidR="00300603" w:rsidRPr="00D44498" w:rsidRDefault="00300603" w:rsidP="00300603">
      <w:pPr>
        <w:pStyle w:val="Punkt-Unterabsatz"/>
      </w:pPr>
      <w:r w:rsidRPr="00D44498">
        <w:t>starker Juckreiz (der jedoch bei alten Menschen oft wenig ausgeprägt ist)</w:t>
      </w:r>
    </w:p>
    <w:p w14:paraId="1BDA1753" w14:textId="77777777" w:rsidR="00300603" w:rsidRPr="00D44498" w:rsidRDefault="00300603" w:rsidP="00300603">
      <w:pPr>
        <w:pStyle w:val="Punkt-Unterabsatz"/>
      </w:pPr>
      <w:r w:rsidRPr="00D44498">
        <w:t>Kratzspuren</w:t>
      </w:r>
    </w:p>
    <w:p w14:paraId="18BD9004" w14:textId="77777777" w:rsidR="00300603" w:rsidRPr="00D44498" w:rsidRDefault="00300603" w:rsidP="00300603">
      <w:pPr>
        <w:pStyle w:val="Punkt-Unterabsatz"/>
      </w:pPr>
      <w:r w:rsidRPr="00D44498">
        <w:t>Hautveränderungen in Form von Papeln, Pusteln, blass sichtbaren Milbengängen, Kratzdefekten, Ausschlag meist an Hautfalten, Ellbogen, Achselhöhle, Brust</w:t>
      </w:r>
      <w:r w:rsidR="000627CE" w:rsidRPr="00D44498">
        <w:softHyphen/>
      </w:r>
      <w:r w:rsidRPr="00D44498">
        <w:t>warzen, Anal- und Genitalregion, Händen und Füßen.</w:t>
      </w:r>
    </w:p>
    <w:p w14:paraId="05A3D372" w14:textId="1FF892A1" w:rsidR="00E656F1" w:rsidRPr="00D44498" w:rsidRDefault="00E656F1" w:rsidP="00300603">
      <w:pPr>
        <w:pStyle w:val="Punktabsatz"/>
        <w:tabs>
          <w:tab w:val="clear" w:pos="360"/>
          <w:tab w:val="num" w:pos="284"/>
        </w:tabs>
        <w:spacing w:after="0"/>
        <w:ind w:left="284" w:hanging="284"/>
        <w:jc w:val="left"/>
      </w:pPr>
      <w:r w:rsidRPr="00D44498">
        <w:t>Es werden die Skabies-Arten „gewöhnliche Skabies“ und „Scabies crustosa“ unterschieden, wobei die Scabies crustosa als besonders ansteckend gilt. Bei Scabies crustosa ist bei einer größeren Anzahl von Milben das Übertragungsrisiko auch bereits bei kürzeren Kontakten (z. B. Händeschütteln) höher.</w:t>
      </w:r>
    </w:p>
    <w:p w14:paraId="3B4A9A28" w14:textId="10FF09E9" w:rsidR="00300603" w:rsidRPr="00D44498" w:rsidRDefault="00300603" w:rsidP="00300603">
      <w:pPr>
        <w:pStyle w:val="Punktabsatz"/>
        <w:tabs>
          <w:tab w:val="clear" w:pos="360"/>
          <w:tab w:val="num" w:pos="284"/>
        </w:tabs>
        <w:spacing w:after="0"/>
        <w:ind w:left="284" w:hanging="284"/>
        <w:jc w:val="left"/>
      </w:pPr>
      <w:r w:rsidRPr="00D44498">
        <w:t xml:space="preserve">Eine </w:t>
      </w:r>
      <w:r w:rsidRPr="00D44498">
        <w:rPr>
          <w:b/>
        </w:rPr>
        <w:t>Ansteckungsfähigkeit</w:t>
      </w:r>
      <w:r w:rsidRPr="00D44498">
        <w:t xml:space="preserve"> ist schon während der Inkubationszeit bis zur Durchführung der Behandlung gegeben. Es wird davon ausgegangen, dass </w:t>
      </w:r>
      <w:r w:rsidR="00E656F1" w:rsidRPr="00D44498">
        <w:t xml:space="preserve">bei einer gewöhnlichen Skabies </w:t>
      </w:r>
      <w:r w:rsidRPr="00D44498">
        <w:t>24 Std. nach der Behandlung keine Ansteckungsgefahr mehr besteht.</w:t>
      </w:r>
    </w:p>
    <w:p w14:paraId="3808CCEB" w14:textId="4AEDB200" w:rsidR="00300603" w:rsidRPr="00D44498" w:rsidRDefault="00300603" w:rsidP="00300603">
      <w:pPr>
        <w:pStyle w:val="Punktabsatz"/>
        <w:tabs>
          <w:tab w:val="clear" w:pos="360"/>
          <w:tab w:val="num" w:pos="284"/>
        </w:tabs>
        <w:spacing w:after="0"/>
        <w:ind w:left="284" w:hanging="284"/>
        <w:jc w:val="left"/>
      </w:pPr>
      <w:r w:rsidRPr="00D44498">
        <w:t xml:space="preserve">Ein </w:t>
      </w:r>
      <w:r w:rsidRPr="00D44498">
        <w:rPr>
          <w:b/>
        </w:rPr>
        <w:t>Erkrankungsrisiko</w:t>
      </w:r>
      <w:r w:rsidRPr="00D44498">
        <w:t xml:space="preserve"> besteht sowohl für </w:t>
      </w:r>
      <w:r w:rsidR="00237C19" w:rsidRPr="00D44498">
        <w:t>Gäste</w:t>
      </w:r>
      <w:r w:rsidRPr="00D44498">
        <w:t xml:space="preserve">, als auch für </w:t>
      </w:r>
      <w:r w:rsidR="00D342C0" w:rsidRPr="00D44498">
        <w:t>Mitarbeit</w:t>
      </w:r>
      <w:r w:rsidR="005D0C0C" w:rsidRPr="00D44498">
        <w:t>ende</w:t>
      </w:r>
      <w:r w:rsidRPr="00D44498">
        <w:t>.</w:t>
      </w:r>
    </w:p>
    <w:p w14:paraId="44AA2BC9" w14:textId="77777777" w:rsidR="00D14B1D" w:rsidRPr="00D44498" w:rsidRDefault="00D14B1D" w:rsidP="00300603">
      <w:pPr>
        <w:pStyle w:val="Punktabsatz"/>
        <w:tabs>
          <w:tab w:val="clear" w:pos="360"/>
          <w:tab w:val="num" w:pos="284"/>
        </w:tabs>
        <w:spacing w:after="0"/>
        <w:ind w:left="284" w:hanging="284"/>
        <w:jc w:val="left"/>
      </w:pPr>
      <w:r w:rsidRPr="00D44498">
        <w:t xml:space="preserve">Es werden verschiedene </w:t>
      </w:r>
      <w:r w:rsidR="00237C19" w:rsidRPr="00D44498">
        <w:rPr>
          <w:b/>
        </w:rPr>
        <w:t>Skabies</w:t>
      </w:r>
      <w:r w:rsidRPr="00D44498">
        <w:rPr>
          <w:b/>
        </w:rPr>
        <w:t>-Arten</w:t>
      </w:r>
      <w:r w:rsidRPr="00D44498">
        <w:t xml:space="preserve"> unterschieden, wobei die </w:t>
      </w:r>
      <w:r w:rsidR="00237C19" w:rsidRPr="00D44498">
        <w:t>Skabies</w:t>
      </w:r>
      <w:r w:rsidRPr="00D44498">
        <w:t xml:space="preserve"> crustosa als besonders ansteckend gilt.</w:t>
      </w:r>
    </w:p>
    <w:p w14:paraId="4F5EA4BF" w14:textId="77777777" w:rsidR="00300603" w:rsidRPr="00D44498" w:rsidRDefault="000627CE" w:rsidP="00300603">
      <w:pPr>
        <w:pStyle w:val="Punktabsatz"/>
        <w:tabs>
          <w:tab w:val="clear" w:pos="360"/>
          <w:tab w:val="num" w:pos="284"/>
        </w:tabs>
        <w:spacing w:after="0"/>
        <w:ind w:left="284" w:hanging="284"/>
        <w:jc w:val="left"/>
      </w:pPr>
      <w:r w:rsidRPr="00D44498">
        <w:t xml:space="preserve">Bei </w:t>
      </w:r>
      <w:r w:rsidR="00237C19" w:rsidRPr="00D44498">
        <w:t>Skabies</w:t>
      </w:r>
      <w:r w:rsidRPr="00D44498">
        <w:t xml:space="preserve"> sind </w:t>
      </w:r>
      <w:r w:rsidRPr="00D44498">
        <w:rPr>
          <w:b/>
        </w:rPr>
        <w:t>Fehldiagnosen</w:t>
      </w:r>
      <w:r w:rsidRPr="00D44498">
        <w:t xml:space="preserve"> häufig. Es besteht die besondere </w:t>
      </w:r>
      <w:r w:rsidRPr="00D44498">
        <w:rPr>
          <w:b/>
        </w:rPr>
        <w:t>Gefahr eines Infektionsausbruchs</w:t>
      </w:r>
      <w:r w:rsidRPr="00D44498">
        <w:t>.</w:t>
      </w:r>
    </w:p>
    <w:p w14:paraId="7CE30E59" w14:textId="77777777" w:rsidR="00441B3A" w:rsidRPr="00D44498" w:rsidRDefault="00441B3A" w:rsidP="00300603">
      <w:pPr>
        <w:pStyle w:val="Punktabsatz"/>
        <w:tabs>
          <w:tab w:val="clear" w:pos="360"/>
          <w:tab w:val="num" w:pos="284"/>
        </w:tabs>
        <w:spacing w:after="0"/>
        <w:ind w:left="284" w:hanging="284"/>
        <w:jc w:val="left"/>
      </w:pPr>
      <w:r w:rsidRPr="00D44498">
        <w:t xml:space="preserve">Die </w:t>
      </w:r>
      <w:r w:rsidRPr="00D44498">
        <w:rPr>
          <w:b/>
        </w:rPr>
        <w:t>Therapie</w:t>
      </w:r>
      <w:r w:rsidRPr="00D44498">
        <w:t xml:space="preserve"> kann durch lokal und oral anzuwendende Medikamente (Scabizide) erfolgen. Über die anzuwendenden Mittel, deren Handhabung und die weitere Behandlung entscheiden die behandelnden Ärzte. Sollten mehrere Personen betroffen sein ist eine koordinierte, zeitgleiche Behandlung von großer Wichtigkeit.</w:t>
      </w:r>
    </w:p>
    <w:p w14:paraId="2DAA59CE" w14:textId="77777777" w:rsidR="00237C19" w:rsidRPr="00D44498" w:rsidRDefault="007117CE" w:rsidP="000627CE">
      <w:pPr>
        <w:pStyle w:val="berschrift4"/>
        <w:numPr>
          <w:ilvl w:val="0"/>
          <w:numId w:val="0"/>
        </w:numPr>
      </w:pPr>
      <w:r w:rsidRPr="00D44498">
        <w:t>Maßnahmen</w:t>
      </w:r>
    </w:p>
    <w:p w14:paraId="7B43F5D8" w14:textId="1EFAEC26" w:rsidR="00237C19" w:rsidRPr="00D44498" w:rsidRDefault="00237C19" w:rsidP="00237C19">
      <w:pPr>
        <w:pStyle w:val="Punktabsatz"/>
      </w:pPr>
      <w:r w:rsidRPr="00D44498">
        <w:t>Gäste,</w:t>
      </w:r>
      <w:r w:rsidR="00DF57E8" w:rsidRPr="00D44498">
        <w:t xml:space="preserve"> die außerhalb der Tagespflegee</w:t>
      </w:r>
      <w:r w:rsidRPr="00D44498">
        <w:t xml:space="preserve">inrichtung erkranken, werden gebeten, für die Dauer einer Ansteckungsfähigkeit zu Hause zu bleiben.  </w:t>
      </w:r>
    </w:p>
    <w:p w14:paraId="793B60A4" w14:textId="77777777" w:rsidR="00237C19" w:rsidRPr="00D44498" w:rsidRDefault="00237C19" w:rsidP="00237C19">
      <w:pPr>
        <w:pStyle w:val="Punktabsatz"/>
      </w:pPr>
      <w:r w:rsidRPr="00D44498">
        <w:t>Wenn G</w:t>
      </w:r>
      <w:r w:rsidR="00DF57E8" w:rsidRPr="00D44498">
        <w:t>äste innerhalb der Tagespflegee</w:t>
      </w:r>
      <w:r w:rsidRPr="00D44498">
        <w:t>inrichtung erkranken, werden sie gebeten, sich nach Hause und in hausärztliche Behandlung zu begeben. Ggf. muss dies organisiert werden.</w:t>
      </w:r>
    </w:p>
    <w:p w14:paraId="6EADDFA7" w14:textId="0FA2A91F" w:rsidR="00E656F1" w:rsidRPr="00D44498" w:rsidRDefault="00237C19" w:rsidP="00B17B82">
      <w:pPr>
        <w:pStyle w:val="Punktabsatz"/>
      </w:pPr>
      <w:r w:rsidRPr="00D44498">
        <w:rPr>
          <w:bCs/>
        </w:rPr>
        <w:t xml:space="preserve">Wenn </w:t>
      </w:r>
      <w:r w:rsidR="00695C44" w:rsidRPr="00D44498">
        <w:rPr>
          <w:bCs/>
        </w:rPr>
        <w:t>eine</w:t>
      </w:r>
      <w:r w:rsidRPr="00D44498">
        <w:rPr>
          <w:bCs/>
        </w:rPr>
        <w:t xml:space="preserve"> oder mehr Personen (Gäste oder </w:t>
      </w:r>
      <w:r w:rsidR="005D0C0C" w:rsidRPr="00D44498">
        <w:rPr>
          <w:bCs/>
        </w:rPr>
        <w:t>Mitarbeitende</w:t>
      </w:r>
      <w:r w:rsidRPr="00D44498">
        <w:rPr>
          <w:bCs/>
        </w:rPr>
        <w:t xml:space="preserve">) erkranken, </w:t>
      </w:r>
      <w:r w:rsidR="00695C44" w:rsidRPr="00D44498">
        <w:rPr>
          <w:bCs/>
        </w:rPr>
        <w:t>benachrichtigt</w:t>
      </w:r>
      <w:r w:rsidRPr="00D44498">
        <w:rPr>
          <w:bCs/>
        </w:rPr>
        <w:t xml:space="preserve"> die Pflegedienstleitung unverzüglich </w:t>
      </w:r>
      <w:r w:rsidR="00695C44" w:rsidRPr="00D44498">
        <w:rPr>
          <w:bCs/>
        </w:rPr>
        <w:t>das</w:t>
      </w:r>
      <w:r w:rsidR="008F3819" w:rsidRPr="00D44498">
        <w:rPr>
          <w:bCs/>
        </w:rPr>
        <w:t xml:space="preserve"> </w:t>
      </w:r>
      <w:r w:rsidRPr="00D44498">
        <w:rPr>
          <w:bCs/>
        </w:rPr>
        <w:t>örtliche Gesundheitsamt und stimmt mit ihm die weiter zu ergreifen Maßnahmen ab.</w:t>
      </w:r>
      <w:r w:rsidR="006A5A29" w:rsidRPr="00D44498">
        <w:rPr>
          <w:rStyle w:val="Funotenzeichen"/>
          <w:bCs/>
        </w:rPr>
        <w:footnoteReference w:id="128"/>
      </w:r>
    </w:p>
    <w:p w14:paraId="6E3EBE2F" w14:textId="77777777" w:rsidR="00B17B82" w:rsidRPr="00D44498" w:rsidRDefault="00B17B82" w:rsidP="00B17B82">
      <w:pPr>
        <w:pStyle w:val="Punktabsatz"/>
        <w:numPr>
          <w:ilvl w:val="0"/>
          <w:numId w:val="0"/>
        </w:numPr>
      </w:pPr>
    </w:p>
    <w:p w14:paraId="79A70B63" w14:textId="17431336" w:rsidR="00E656F1" w:rsidRPr="00D44498" w:rsidRDefault="00E656F1" w:rsidP="00DC59BF">
      <w:pPr>
        <w:pStyle w:val="Punktabsatz"/>
        <w:numPr>
          <w:ilvl w:val="0"/>
          <w:numId w:val="0"/>
        </w:numPr>
      </w:pPr>
      <w:r w:rsidRPr="00D44498">
        <w:t>Bei Scabies crustosa sind in der Regel aufgrund der größeren Anzahl der Milben und dem damit verbundenen größeren Ansteckungsrisiko umfangreichere und länger dauernde Behandlungs-, Schutz- und Hygienemaßnahmen erforderlich.</w:t>
      </w:r>
    </w:p>
    <w:p w14:paraId="424F207F" w14:textId="335A2FC5" w:rsidR="009672FE" w:rsidRPr="00D44498" w:rsidRDefault="009672FE" w:rsidP="00005C49">
      <w:pPr>
        <w:pStyle w:val="berschrift2"/>
      </w:pPr>
      <w:bookmarkStart w:id="341" w:name="_Toc204329975"/>
      <w:r w:rsidRPr="00D44498">
        <w:t>Maßnahmen bei Influenza und COVID-19</w:t>
      </w:r>
      <w:r w:rsidR="00F379B2" w:rsidRPr="00D44498">
        <w:rPr>
          <w:rStyle w:val="Funotenzeichen"/>
        </w:rPr>
        <w:footnoteReference w:id="129"/>
      </w:r>
      <w:bookmarkEnd w:id="341"/>
    </w:p>
    <w:p w14:paraId="51BAFB69" w14:textId="5B00FB7D" w:rsidR="009672FE" w:rsidRPr="00D44498" w:rsidRDefault="009672FE" w:rsidP="0017248B">
      <w:pPr>
        <w:pStyle w:val="berschrift3"/>
      </w:pPr>
      <w:bookmarkStart w:id="342" w:name="_Toc204329976"/>
      <w:r w:rsidRPr="00D44498">
        <w:t>Allgemeines</w:t>
      </w:r>
      <w:bookmarkEnd w:id="342"/>
    </w:p>
    <w:p w14:paraId="58F0B151" w14:textId="597658D5" w:rsidR="00F379B2" w:rsidRPr="00D44498" w:rsidRDefault="00510C92" w:rsidP="0046312A">
      <w:pPr>
        <w:pStyle w:val="Punktabsatz"/>
        <w:numPr>
          <w:ilvl w:val="0"/>
          <w:numId w:val="0"/>
        </w:numPr>
        <w:ind w:left="357" w:hanging="357"/>
      </w:pPr>
      <w:r w:rsidRPr="00D44498">
        <w:t>Influenza und COVID-19 weisen viele Ähnlichkeiten auf, sind ähnlich ansteckend und können für dieselben Risikogruppen gefährlich sein. Da sich auch die Hygiene- und Infektionspräventionsmaßnahmen überwiegend gleichen, werden diese ab Abschnitt 5.</w:t>
      </w:r>
      <w:r w:rsidR="00296403" w:rsidRPr="00D44498">
        <w:t>5</w:t>
      </w:r>
      <w:r w:rsidRPr="00D44498">
        <w:t>.4 gemeinsam für beide Infektionskrankheiten beschrieben.</w:t>
      </w:r>
    </w:p>
    <w:p w14:paraId="587A2255" w14:textId="7CDE61B4" w:rsidR="00F379B2" w:rsidRPr="00D44498" w:rsidRDefault="00F379B2" w:rsidP="0017248B">
      <w:pPr>
        <w:pStyle w:val="berschrift3"/>
      </w:pPr>
      <w:bookmarkStart w:id="343" w:name="_Toc204329977"/>
      <w:r w:rsidRPr="00D44498">
        <w:lastRenderedPageBreak/>
        <w:t>Influenza</w:t>
      </w:r>
      <w:bookmarkEnd w:id="343"/>
    </w:p>
    <w:p w14:paraId="23381134" w14:textId="77777777" w:rsidR="00296403" w:rsidRPr="00D44498" w:rsidRDefault="00F379B2" w:rsidP="00A244D5">
      <w:r w:rsidRPr="00D44498">
        <w:t>Influenza, auch „Grippe“ genannt, ist eine systemische, d.</w:t>
      </w:r>
      <w:r w:rsidR="00107D68" w:rsidRPr="00D44498">
        <w:t xml:space="preserve"> </w:t>
      </w:r>
      <w:r w:rsidRPr="00D44498">
        <w:t xml:space="preserve">h. eine den gesamten Organismus betreffende, Infektionserkrankung, die durch sog. „Orthomyxoviren“ der Typen A und B ausgelöst werden. Influenzavirus-Infektionen sind weltweit verbreitet und führen vor allem in den Wintermonaten zu regelmäßig auftretenden Grippewellen (sog. „saisonale Influenza“). Neben der saisonalen Influenza gibt es auch die (selten auftretende) Gefahr, dass </w:t>
      </w:r>
      <w:r w:rsidR="0046312A" w:rsidRPr="00D44498">
        <w:t>Influenzastämme auftreten, gegen welche die Mehrheit der Bevölkerung keine Immunität besitzt und gegen die noch kein Impfstoff entwickelt ist.</w:t>
      </w:r>
      <w:r w:rsidR="00296403" w:rsidRPr="00D44498">
        <w:t xml:space="preserve"> </w:t>
      </w:r>
    </w:p>
    <w:p w14:paraId="54652CB0" w14:textId="76F15433" w:rsidR="00F379B2" w:rsidRPr="00D44498" w:rsidRDefault="00F379B2" w:rsidP="00184EF6">
      <w:pPr>
        <w:pStyle w:val="Listenabsatz"/>
        <w:numPr>
          <w:ilvl w:val="0"/>
          <w:numId w:val="34"/>
        </w:numPr>
      </w:pPr>
      <w:r w:rsidRPr="00D44498">
        <w:t>Influenzaviren werden überwiegend durch Tröpfchen übertragen, die beim Husten oder Niesen entstehen. Kontaktübertragungen durch Verschleppungen virushaltiger Sekrete sind jedoch ebenfalls möglich.</w:t>
      </w:r>
    </w:p>
    <w:p w14:paraId="487040A4" w14:textId="77777777" w:rsidR="00F379B2" w:rsidRPr="00D44498" w:rsidRDefault="00F379B2" w:rsidP="00F379B2">
      <w:pPr>
        <w:pStyle w:val="Punktabsatz"/>
      </w:pPr>
      <w:r w:rsidRPr="00D44498">
        <w:t>Influenzaviren lassen sich mit den routinemäßig verwendeten Hände- und Flächendesin</w:t>
      </w:r>
      <w:r w:rsidRPr="00D44498">
        <w:softHyphen/>
        <w:t>fektionsmitteln abtöten.</w:t>
      </w:r>
    </w:p>
    <w:p w14:paraId="156CB237" w14:textId="77777777" w:rsidR="00F379B2" w:rsidRPr="00D44498" w:rsidRDefault="00F379B2" w:rsidP="00F379B2">
      <w:pPr>
        <w:pStyle w:val="Punktabsatz"/>
      </w:pPr>
      <w:r w:rsidRPr="00D44498">
        <w:t>Das Krankheitsbild der Influenza geht meist nach einer Inkubationszeit von 1 bis 3 Tagen mit einem plötzlichen Krankheitsbeginn, mit Fieber, Reizhusten, Muskel-, Kopf- und Gliederschmerzen sowie einem starken Schwäche- und Krankheitsgefühl einher. Ferner können Komplikationen wie Lungenentzündung, Herzmuskelentzündung und bakterielle Folgeinfektionen auftreten. Influenza ist für betagte und abwehrgeschwächte Menschen besonders gefährlich und kann zu Todesfällen führen. Dadurch, dass ähnliche Symptome auch bei „Erkältungskrankheiten“ auftreten, sind Fehldiagnosen möglich.</w:t>
      </w:r>
    </w:p>
    <w:p w14:paraId="05FDAB45" w14:textId="77777777" w:rsidR="00F379B2" w:rsidRPr="00D44498" w:rsidRDefault="00F379B2" w:rsidP="00F379B2">
      <w:pPr>
        <w:pStyle w:val="Punktabsatz"/>
      </w:pPr>
      <w:r w:rsidRPr="00D44498">
        <w:t>Die Ansteckungsfähigkeit beginnt kurz vor Ausbruch der Erkrankung und besteht danach für ca. 3 bis 5 Tage.</w:t>
      </w:r>
    </w:p>
    <w:p w14:paraId="4F881CA4" w14:textId="02D5C90E" w:rsidR="00B17B82" w:rsidRPr="00D44498" w:rsidRDefault="00F379B2" w:rsidP="00B17B82">
      <w:pPr>
        <w:pStyle w:val="Punktabsatz"/>
      </w:pPr>
      <w:r w:rsidRPr="00D44498">
        <w:t xml:space="preserve">Gegen die saisonale Influenza gibt es </w:t>
      </w:r>
      <w:r w:rsidR="00E005DF" w:rsidRPr="00D44498">
        <w:t xml:space="preserve">jährlich </w:t>
      </w:r>
      <w:r w:rsidRPr="00D44498">
        <w:t xml:space="preserve">einen </w:t>
      </w:r>
      <w:r w:rsidR="00E005DF" w:rsidRPr="00D44498">
        <w:t>angepassten Impfstoff</w:t>
      </w:r>
      <w:r w:rsidRPr="00D44498">
        <w:t xml:space="preserve">, der </w:t>
      </w:r>
      <w:r w:rsidR="00E005DF" w:rsidRPr="00D44498">
        <w:t xml:space="preserve">in </w:t>
      </w:r>
      <w:r w:rsidRPr="00D44498">
        <w:t xml:space="preserve">jeder Saison angeboten wird und sowohl von </w:t>
      </w:r>
      <w:r w:rsidR="00A2507F" w:rsidRPr="00D44498">
        <w:t>den Tagespflege-Gästen,</w:t>
      </w:r>
      <w:r w:rsidRPr="00D44498">
        <w:t xml:space="preserve"> als auch von </w:t>
      </w:r>
      <w:r w:rsidR="00A2507F" w:rsidRPr="00D44498">
        <w:t>den Mitarbeitenden</w:t>
      </w:r>
      <w:r w:rsidRPr="00D44498">
        <w:t xml:space="preserve"> wahrgenommen werden sollte. Grippeviren verändern sich laufend, was dazu führt, dass </w:t>
      </w:r>
      <w:r w:rsidR="005F64BB" w:rsidRPr="00D44498">
        <w:t xml:space="preserve">in jedem Jahr </w:t>
      </w:r>
      <w:r w:rsidRPr="00D44498">
        <w:t>ein</w:t>
      </w:r>
      <w:r w:rsidR="00E005DF" w:rsidRPr="00D44498">
        <w:t>e</w:t>
      </w:r>
      <w:r w:rsidRPr="00D44498">
        <w:t xml:space="preserve"> </w:t>
      </w:r>
      <w:r w:rsidR="00E005DF" w:rsidRPr="00D44498">
        <w:t>Au</w:t>
      </w:r>
      <w:r w:rsidR="005F64BB" w:rsidRPr="00D44498">
        <w:t>f</w:t>
      </w:r>
      <w:r w:rsidR="00E005DF" w:rsidRPr="00D44498">
        <w:t>frischungsimpfung</w:t>
      </w:r>
      <w:r w:rsidRPr="00D44498">
        <w:t xml:space="preserve"> notwendig ist.</w:t>
      </w:r>
      <w:r w:rsidR="00E005DF" w:rsidRPr="00D44498">
        <w:t xml:space="preserve"> Für Personen über 60 Jahren und mit Risikofaktoren wird ein Hochdosisimpfstoff angeboten.</w:t>
      </w:r>
    </w:p>
    <w:p w14:paraId="3F3D9B91" w14:textId="77777777" w:rsidR="00B17B82" w:rsidRPr="00D44498" w:rsidRDefault="00B17B82" w:rsidP="00B17B82">
      <w:pPr>
        <w:pStyle w:val="Punktabsatz"/>
        <w:numPr>
          <w:ilvl w:val="0"/>
          <w:numId w:val="0"/>
        </w:numPr>
        <w:ind w:left="357"/>
      </w:pPr>
    </w:p>
    <w:p w14:paraId="0630463B" w14:textId="00A0CADC" w:rsidR="00F379B2" w:rsidRPr="00D44498" w:rsidRDefault="00F379B2" w:rsidP="00005C49">
      <w:pPr>
        <w:pStyle w:val="berschrift3"/>
      </w:pPr>
      <w:bookmarkStart w:id="344" w:name="_Toc204329978"/>
      <w:r w:rsidRPr="00D44498">
        <w:t>COVID-19</w:t>
      </w:r>
      <w:bookmarkEnd w:id="344"/>
    </w:p>
    <w:p w14:paraId="13C0A5C7" w14:textId="77777777" w:rsidR="00F379B2" w:rsidRPr="00D44498" w:rsidRDefault="00F379B2" w:rsidP="00F379B2">
      <w:pPr>
        <w:rPr>
          <w:rFonts w:cs="Arial"/>
        </w:rPr>
      </w:pPr>
      <w:r w:rsidRPr="00D44498">
        <w:t>Im Jahr 2019 trat ein neues, von Mensch zu Mensch übertragbares Coronavirus mit der Bezeichnung SARS-CoV-2 (SARS-Coronavirus 2) auf, welches eine als COVID-19 (Corona Virus Disease 2019) bezeichnete Erkrankung verursachen kann und seit Beginn des Jahres 2020 eine Pandemie auslöste, die bis in das Jahr 2023 andauerte.</w:t>
      </w:r>
    </w:p>
    <w:p w14:paraId="60A48993" w14:textId="77777777" w:rsidR="00F379B2" w:rsidRPr="00D44498" w:rsidRDefault="00F379B2" w:rsidP="00F379B2">
      <w:pPr>
        <w:rPr>
          <w:rFonts w:cs="Arial"/>
        </w:rPr>
      </w:pPr>
      <w:r w:rsidRPr="00D44498">
        <w:rPr>
          <w:rFonts w:cs="Arial"/>
        </w:rPr>
        <w:fldChar w:fldCharType="begin"/>
      </w:r>
      <w:r w:rsidRPr="00D44498">
        <w:rPr>
          <w:rFonts w:cs="Arial"/>
        </w:rPr>
        <w:instrText xml:space="preserve"> XE "COVID-19" </w:instrText>
      </w:r>
      <w:r w:rsidRPr="00D44498">
        <w:rPr>
          <w:rFonts w:cs="Arial"/>
        </w:rPr>
        <w:fldChar w:fldCharType="end"/>
      </w:r>
      <w:r w:rsidRPr="00D44498">
        <w:rPr>
          <w:rFonts w:cs="Arial"/>
        </w:rPr>
        <w:t xml:space="preserve">Coronaviren können sowohl Menschen als auch verschiedene Tiere infizieren. Die verschiedenen Coronavirus-Arten verursachen beim Menschen Atemwegserkrankungen wie gewöhnliche Erkältungen, aber auch potenziell tödlich verlaufende Krankheiten wie das „Middle East Respiratory Syndrome“ (MERS), das „Severe Acute Respiratory Syndrome“ (SARS; übersetzt = Schweres akutes Atemwegssyndrom) oder COVID-19. </w:t>
      </w:r>
    </w:p>
    <w:p w14:paraId="233EB4C8" w14:textId="41584132" w:rsidR="00F379B2" w:rsidRPr="00D44498" w:rsidRDefault="00F379B2" w:rsidP="00F379B2">
      <w:r w:rsidRPr="00D44498">
        <w:rPr>
          <w:rFonts w:cs="Arial"/>
        </w:rPr>
        <w:t>Seit Ende 2020 stehen gegen COVID-19 Impfstoffe zur Verfügung.</w:t>
      </w:r>
      <w:r w:rsidR="0088747F" w:rsidRPr="00D44498">
        <w:rPr>
          <w:rFonts w:cs="Arial"/>
        </w:rPr>
        <w:t xml:space="preserve"> Für Menschen älter als 60 Jahren und Mitarbeitenden im Gesundheitswesen werden im Herbst jährliche Auffrischungsimpfungen empfohlen, wenn sie innerhalb der vergangenen 12 Monate keine Infektion durchgemacht haben </w:t>
      </w:r>
      <w:r w:rsidR="0088747F" w:rsidRPr="00D44498">
        <w:rPr>
          <w:rStyle w:val="Funotenzeichen"/>
          <w:rFonts w:cs="Arial"/>
        </w:rPr>
        <w:footnoteReference w:id="130"/>
      </w:r>
      <w:r w:rsidR="0088747F" w:rsidRPr="00D44498">
        <w:rPr>
          <w:rFonts w:cs="Arial"/>
        </w:rPr>
        <w:t>.</w:t>
      </w:r>
    </w:p>
    <w:p w14:paraId="37AA111B" w14:textId="205CD2EB" w:rsidR="00F379B2" w:rsidRPr="00D44498" w:rsidRDefault="00F379B2" w:rsidP="00F379B2">
      <w:r w:rsidRPr="00D44498">
        <w:t xml:space="preserve">Das SARS-CoV-2-Virus kann sich in ähnlicher Weise wie Influenzaviren zu neuen Varianten verändern und </w:t>
      </w:r>
      <w:r w:rsidR="00904A98" w:rsidRPr="00D44498">
        <w:t xml:space="preserve">Infektionen treten </w:t>
      </w:r>
      <w:r w:rsidRPr="00D44498">
        <w:t>vermehrt in den Herbst- und Wintermonaten auf.</w:t>
      </w:r>
      <w:r w:rsidR="00904A98" w:rsidRPr="00D44498">
        <w:t xml:space="preserve"> Das Virus zirkuliert jedoch ganzjährig in der Bevölkerung.</w:t>
      </w:r>
    </w:p>
    <w:p w14:paraId="125F1858" w14:textId="77777777" w:rsidR="00F379B2" w:rsidRPr="00D44498" w:rsidRDefault="00F379B2" w:rsidP="00F379B2">
      <w:pPr>
        <w:pStyle w:val="AUDGrundtext"/>
        <w:numPr>
          <w:ilvl w:val="0"/>
          <w:numId w:val="32"/>
        </w:numPr>
        <w:jc w:val="both"/>
        <w:rPr>
          <w:rFonts w:ascii="Arial" w:hAnsi="Arial" w:cs="Arial"/>
          <w:color w:val="000000" w:themeColor="text1"/>
          <w:sz w:val="20"/>
        </w:rPr>
      </w:pPr>
      <w:r w:rsidRPr="00D44498">
        <w:rPr>
          <w:rFonts w:ascii="Arial" w:hAnsi="Arial" w:cs="Arial"/>
          <w:sz w:val="20"/>
        </w:rPr>
        <w:t xml:space="preserve">Die Übertragung erfolgt durch die Verbreitung virushaltiger Tröpfchen oder Tröpfchenkerne (Aerosole), die beim Atmen, Husten, Sprechen, Singen, Niesen etc. aus dem </w:t>
      </w:r>
      <w:r w:rsidRPr="00D44498">
        <w:rPr>
          <w:rFonts w:ascii="Arial" w:hAnsi="Arial" w:cs="Arial"/>
          <w:sz w:val="20"/>
        </w:rPr>
        <w:lastRenderedPageBreak/>
        <w:t xml:space="preserve">Respirationstrakt ausgestoßen werden und </w:t>
      </w:r>
      <w:r w:rsidRPr="00D44498">
        <w:rPr>
          <w:rFonts w:ascii="Arial" w:hAnsi="Arial" w:cs="Arial"/>
          <w:color w:val="000000" w:themeColor="text1"/>
          <w:sz w:val="20"/>
        </w:rPr>
        <w:t>die vor allem über die Mund- oder Nasenschleimhaut (ggf. auch über die Augen) aufgenommen bzw. eingeatmet werden.</w:t>
      </w:r>
    </w:p>
    <w:p w14:paraId="6535B225" w14:textId="77777777" w:rsidR="00F379B2" w:rsidRPr="00D44498" w:rsidRDefault="00F379B2" w:rsidP="00F379B2">
      <w:pPr>
        <w:ind w:left="360"/>
        <w:rPr>
          <w:rFonts w:cs="Arial"/>
          <w:color w:val="000000" w:themeColor="text1"/>
        </w:rPr>
      </w:pPr>
      <w:r w:rsidRPr="00D44498">
        <w:rPr>
          <w:rFonts w:cs="Arial"/>
          <w:color w:val="000000" w:themeColor="text1"/>
        </w:rPr>
        <w:t>Eine indirekte Übertragung über kontaminierte Oberflächen, Handkontakte etc. spielt eher eine untergeordnete Rolle, ist aber nicht auszuschließen. Das neuartige Coronavirus wurde auch in Stuhlproben nachgewiesen. Ob SARS-CoV-2 auch fäkal-oral übertragen werden kann, ist noch nicht abschließend geklärt.</w:t>
      </w:r>
    </w:p>
    <w:p w14:paraId="4941108E" w14:textId="190BBD2C" w:rsidR="00600596" w:rsidRPr="00D44498" w:rsidRDefault="00600596" w:rsidP="00600596">
      <w:pPr>
        <w:numPr>
          <w:ilvl w:val="0"/>
          <w:numId w:val="32"/>
        </w:numPr>
        <w:spacing w:before="120" w:after="120" w:line="240" w:lineRule="atLeast"/>
        <w:jc w:val="left"/>
        <w:rPr>
          <w:rFonts w:eastAsia="MS Gothic" w:cs="Arial"/>
          <w:color w:val="000000" w:themeColor="text1"/>
          <w:sz w:val="21"/>
          <w:szCs w:val="21"/>
        </w:rPr>
      </w:pPr>
      <w:r w:rsidRPr="00D44498">
        <w:rPr>
          <w:rFonts w:eastAsia="MS Gothic" w:cs="Arial"/>
          <w:color w:val="000000" w:themeColor="text1"/>
          <w:sz w:val="21"/>
          <w:szCs w:val="21"/>
        </w:rPr>
        <w:t>Die Inkubationszeit von COVID-19 ist abhängig von der vorherrschenden Variante und beträgt z. B. bei den Omikron-Varianten im Mittel ca. 1-3 Tage, im Einzelfall aber auch kürzer oder länger. Eine Ansteckungsgefahr ist kurz vor und nach Symptombeginn am größten</w:t>
      </w:r>
      <w:r w:rsidR="00C56198" w:rsidRPr="00D44498">
        <w:rPr>
          <w:rFonts w:eastAsia="MS Gothic" w:cs="Arial"/>
          <w:color w:val="000000" w:themeColor="text1"/>
          <w:sz w:val="21"/>
          <w:szCs w:val="21"/>
        </w:rPr>
        <w:t>.</w:t>
      </w:r>
      <w:r w:rsidRPr="00D44498">
        <w:rPr>
          <w:rFonts w:eastAsia="MS Gothic" w:cs="Arial"/>
          <w:color w:val="000000" w:themeColor="text1"/>
          <w:sz w:val="21"/>
          <w:szCs w:val="21"/>
        </w:rPr>
        <w:t xml:space="preserve"> Asymptomatisch Infizierte können bei ausreichender Viruslast ebenso ansteckend sein.</w:t>
      </w:r>
    </w:p>
    <w:p w14:paraId="1A141841" w14:textId="41DBA99C" w:rsidR="00F379B2" w:rsidRPr="00D44498" w:rsidRDefault="00F379B2" w:rsidP="00F379B2">
      <w:pPr>
        <w:pStyle w:val="AUDGrundtext"/>
        <w:numPr>
          <w:ilvl w:val="0"/>
          <w:numId w:val="32"/>
        </w:numPr>
        <w:jc w:val="both"/>
        <w:rPr>
          <w:rFonts w:ascii="Arial" w:hAnsi="Arial" w:cs="Arial"/>
          <w:sz w:val="20"/>
        </w:rPr>
      </w:pPr>
      <w:r w:rsidRPr="00D44498">
        <w:rPr>
          <w:rFonts w:ascii="Arial" w:hAnsi="Arial" w:cs="Arial"/>
          <w:sz w:val="20"/>
        </w:rPr>
        <w:t>Häufige Symptome sind Husten, Fieber, Schnupfen</w:t>
      </w:r>
      <w:r w:rsidR="00B078A1" w:rsidRPr="00D44498">
        <w:t xml:space="preserve"> </w:t>
      </w:r>
      <w:r w:rsidR="00B078A1" w:rsidRPr="00D44498">
        <w:rPr>
          <w:rFonts w:ascii="Arial" w:hAnsi="Arial" w:cs="Arial"/>
          <w:sz w:val="20"/>
        </w:rPr>
        <w:t xml:space="preserve">und Halsschmerzen, oder auch Störungen </w:t>
      </w:r>
      <w:r w:rsidRPr="00D44498">
        <w:rPr>
          <w:rFonts w:ascii="Arial" w:hAnsi="Arial" w:cs="Arial"/>
          <w:sz w:val="20"/>
        </w:rPr>
        <w:t>des Geruchs- und/oder Geschmacksinns</w:t>
      </w:r>
      <w:r w:rsidR="00B078A1" w:rsidRPr="00D44498">
        <w:rPr>
          <w:rFonts w:ascii="Arial" w:hAnsi="Arial" w:cs="Arial"/>
          <w:sz w:val="20"/>
        </w:rPr>
        <w:t>. Weiter kann es zu</w:t>
      </w:r>
      <w:r w:rsidRPr="00D44498">
        <w:rPr>
          <w:rFonts w:ascii="Arial" w:hAnsi="Arial" w:cs="Arial"/>
          <w:sz w:val="20"/>
        </w:rPr>
        <w:t xml:space="preserve"> allgemeine</w:t>
      </w:r>
      <w:r w:rsidR="00B078A1" w:rsidRPr="00D44498">
        <w:rPr>
          <w:rFonts w:ascii="Arial" w:hAnsi="Arial" w:cs="Arial"/>
          <w:sz w:val="20"/>
        </w:rPr>
        <w:t>r</w:t>
      </w:r>
      <w:r w:rsidRPr="00D44498">
        <w:rPr>
          <w:rFonts w:ascii="Arial" w:hAnsi="Arial" w:cs="Arial"/>
          <w:sz w:val="20"/>
        </w:rPr>
        <w:t xml:space="preserve"> Schwäche, Kopf-, Muskel- und Gliederschmerzen </w:t>
      </w:r>
      <w:r w:rsidR="00B078A1" w:rsidRPr="00D44498">
        <w:rPr>
          <w:rFonts w:ascii="Arial" w:hAnsi="Arial" w:cs="Arial"/>
          <w:sz w:val="20"/>
        </w:rPr>
        <w:t>und Atemnot kommen</w:t>
      </w:r>
      <w:r w:rsidRPr="00D44498">
        <w:rPr>
          <w:rFonts w:ascii="Arial" w:hAnsi="Arial" w:cs="Arial"/>
          <w:sz w:val="20"/>
        </w:rPr>
        <w:t xml:space="preserve">. </w:t>
      </w:r>
      <w:r w:rsidR="00B078A1" w:rsidRPr="00D44498">
        <w:rPr>
          <w:rFonts w:ascii="Arial" w:hAnsi="Arial" w:cs="Arial"/>
          <w:sz w:val="20"/>
        </w:rPr>
        <w:t>Es</w:t>
      </w:r>
      <w:r w:rsidRPr="00D44498">
        <w:rPr>
          <w:rFonts w:ascii="Arial" w:hAnsi="Arial" w:cs="Arial"/>
          <w:sz w:val="20"/>
        </w:rPr>
        <w:t xml:space="preserve"> können auch weitere Organe bzw. Organsysteme wie Herz-Kreislauf-System, Gastrointestinaltrakt, Nieren oder Nervensystem betroffen sein.</w:t>
      </w:r>
    </w:p>
    <w:p w14:paraId="0FF34245" w14:textId="76BC4920" w:rsidR="00F379B2" w:rsidRPr="00D44498" w:rsidRDefault="00F379B2" w:rsidP="00F379B2">
      <w:pPr>
        <w:pStyle w:val="AUDGrundtext"/>
        <w:numPr>
          <w:ilvl w:val="0"/>
          <w:numId w:val="32"/>
        </w:numPr>
        <w:jc w:val="both"/>
        <w:rPr>
          <w:rFonts w:ascii="Arial" w:hAnsi="Arial" w:cs="Arial"/>
          <w:sz w:val="20"/>
        </w:rPr>
      </w:pPr>
      <w:r w:rsidRPr="00D44498">
        <w:rPr>
          <w:rFonts w:ascii="Arial" w:hAnsi="Arial" w:cs="Arial"/>
          <w:sz w:val="20"/>
        </w:rPr>
        <w:t>Der Krankheitsverlauf kann weitgehend symptomfrei, mit leichten Symptomen, aber auch in einer schweren, lebensbedrohlichen Form erfolgen. Vor allem hochbetagte und/oder (mehrfach) (vor-)erkrankte Personen haben ein erhöhtes Risiko für einen schweren, mitunter auch tödlichen Verlauf.</w:t>
      </w:r>
    </w:p>
    <w:p w14:paraId="0241FD94" w14:textId="77777777" w:rsidR="00F379B2" w:rsidRPr="00D44498" w:rsidRDefault="00F379B2" w:rsidP="00F379B2">
      <w:pPr>
        <w:pStyle w:val="AUDGrundtext"/>
        <w:jc w:val="both"/>
        <w:rPr>
          <w:rFonts w:ascii="Arial" w:hAnsi="Arial" w:cs="Arial"/>
          <w:sz w:val="20"/>
        </w:rPr>
      </w:pPr>
      <w:r w:rsidRPr="00D44498">
        <w:rPr>
          <w:rFonts w:ascii="Arial" w:hAnsi="Arial" w:cs="Arial"/>
          <w:sz w:val="20"/>
        </w:rPr>
        <w:t>SARS-CoV-2 wird in der Regel durch Testungen nachgewiesen, bei denen jeweils mittels Abstrichentnahme aus den oberen Atemwegen (Nase, Rachen) das Ergebnis durch Nukleinsäurenachweis (PCR-Test) oder Proteinnachweis (Schnelltest zur patientennahen Anwendung; sogenannte PoC-Antigen-Schnelltests; PoC = Point of care) erbracht wird.</w:t>
      </w:r>
    </w:p>
    <w:p w14:paraId="38A9C632" w14:textId="77777777" w:rsidR="00F379B2" w:rsidRPr="00D44498" w:rsidRDefault="00F379B2" w:rsidP="00F379B2">
      <w:pPr>
        <w:pStyle w:val="AUDGrundtext"/>
        <w:jc w:val="both"/>
        <w:rPr>
          <w:rFonts w:ascii="Arial" w:hAnsi="Arial" w:cs="Arial"/>
          <w:sz w:val="20"/>
        </w:rPr>
      </w:pPr>
      <w:r w:rsidRPr="00D44498">
        <w:rPr>
          <w:rFonts w:ascii="Arial" w:hAnsi="Arial" w:cs="Arial"/>
          <w:sz w:val="20"/>
        </w:rPr>
        <w:t>Ein Teil der an COVID-19 Infizierten entwickelt nach der eigentlichen Erkrankung ein Post-COVID-Syndrom. Als solches bezeichnet man Gesundheitsbeeinträchtigungen in Form von möglicherweise dauerhaftem Verlust des Geschmacks- und Geruchssinns, Antriebslosigkeit, Schwäche, depressive Verstimmung und bleibende Atembeschwerden etc., die länger als 12 Wochen nach Erkrankung andauern. Symptome, die 4 Wochen nach der akuten Krankheitsphase und länger bestehen, werden auch als Long-COVID bezeichnet.</w:t>
      </w:r>
    </w:p>
    <w:p w14:paraId="6425452E" w14:textId="77777777" w:rsidR="00F379B2" w:rsidRPr="00D44498" w:rsidRDefault="00F379B2" w:rsidP="00F379B2">
      <w:pPr>
        <w:pStyle w:val="AUDGrundtext"/>
        <w:jc w:val="both"/>
        <w:rPr>
          <w:rFonts w:ascii="Arial" w:hAnsi="Arial" w:cs="Arial"/>
          <w:sz w:val="20"/>
        </w:rPr>
      </w:pPr>
    </w:p>
    <w:p w14:paraId="5009275B" w14:textId="44921184" w:rsidR="00D16599" w:rsidRPr="00D44498" w:rsidRDefault="00F379B2" w:rsidP="00D16599">
      <w:pPr>
        <w:pStyle w:val="AUDGrundtext"/>
        <w:jc w:val="both"/>
        <w:rPr>
          <w:rFonts w:ascii="Arial" w:hAnsi="Arial" w:cs="Arial"/>
          <w:sz w:val="20"/>
        </w:rPr>
      </w:pPr>
      <w:r w:rsidRPr="00D44498">
        <w:rPr>
          <w:rFonts w:ascii="Arial" w:hAnsi="Arial" w:cs="Arial"/>
          <w:b/>
          <w:bCs/>
          <w:sz w:val="20"/>
        </w:rPr>
        <w:t>Hinweis:</w:t>
      </w:r>
      <w:r w:rsidRPr="00D44498">
        <w:rPr>
          <w:rFonts w:ascii="Arial" w:hAnsi="Arial" w:cs="Arial"/>
          <w:sz w:val="20"/>
        </w:rPr>
        <w:t xml:space="preserve"> In außergewöhnlichen Situationen und besonderen Lagen, z. B. im Rahmen einer Pandemie oder sonstigem außergewöhnlichen Infektionsgeschehen, handeln Sie bitte gemäß den aktuellen Informationen des Niedersächsischen Landesgesundheitsamtes </w:t>
      </w:r>
      <w:r w:rsidRPr="00D44498">
        <w:rPr>
          <w:rFonts w:ascii="Arial" w:hAnsi="Arial" w:cs="Arial"/>
          <w:color w:val="000000" w:themeColor="text1"/>
          <w:sz w:val="20"/>
        </w:rPr>
        <w:t>(</w:t>
      </w:r>
      <w:hyperlink r:id="rId10" w:history="1">
        <w:r w:rsidRPr="00D44498">
          <w:rPr>
            <w:rStyle w:val="Hyperlink"/>
            <w:rFonts w:ascii="Arial" w:hAnsi="Arial" w:cs="Arial"/>
            <w:color w:val="000000" w:themeColor="text1"/>
            <w:sz w:val="20"/>
          </w:rPr>
          <w:t>www.nlga.niedersachsen.de</w:t>
        </w:r>
      </w:hyperlink>
      <w:r w:rsidRPr="00D44498">
        <w:rPr>
          <w:rFonts w:ascii="Arial" w:hAnsi="Arial" w:cs="Arial"/>
          <w:color w:val="000000" w:themeColor="text1"/>
          <w:sz w:val="20"/>
        </w:rPr>
        <w:t>) bzw. des Robert-Koch-Institutes (</w:t>
      </w:r>
      <w:hyperlink r:id="rId11" w:history="1">
        <w:r w:rsidRPr="00D44498">
          <w:rPr>
            <w:rStyle w:val="Hyperlink"/>
            <w:rFonts w:ascii="Arial" w:hAnsi="Arial" w:cs="Arial"/>
            <w:color w:val="000000" w:themeColor="text1"/>
            <w:sz w:val="20"/>
          </w:rPr>
          <w:t>www.rki.de</w:t>
        </w:r>
      </w:hyperlink>
      <w:r w:rsidRPr="00D44498">
        <w:rPr>
          <w:rFonts w:ascii="Arial" w:hAnsi="Arial" w:cs="Arial"/>
          <w:color w:val="000000" w:themeColor="text1"/>
          <w:sz w:val="20"/>
        </w:rPr>
        <w:t xml:space="preserve">) </w:t>
      </w:r>
      <w:r w:rsidRPr="00D44498">
        <w:rPr>
          <w:rFonts w:ascii="Arial" w:hAnsi="Arial" w:cs="Arial"/>
          <w:sz w:val="20"/>
        </w:rPr>
        <w:t>bzw. gemäß den Informationen des örtlichen Gesundheitsamtes.</w:t>
      </w:r>
      <w:r w:rsidRPr="00D44498">
        <w:rPr>
          <w:rStyle w:val="Funotenzeichen"/>
          <w:rFonts w:ascii="Arial" w:hAnsi="Arial" w:cs="Arial"/>
          <w:sz w:val="20"/>
        </w:rPr>
        <w:footnoteReference w:id="131"/>
      </w:r>
    </w:p>
    <w:p w14:paraId="4F23FD33" w14:textId="2A34B99E" w:rsidR="00D16599" w:rsidRPr="00D44498" w:rsidRDefault="002B119F" w:rsidP="0017248B">
      <w:pPr>
        <w:pStyle w:val="berschrift3"/>
      </w:pPr>
      <w:bookmarkStart w:id="345" w:name="_Toc204329979"/>
      <w:r w:rsidRPr="00D44498">
        <w:t>Organisatorisches</w:t>
      </w:r>
      <w:bookmarkEnd w:id="345"/>
    </w:p>
    <w:p w14:paraId="43C1A2C3" w14:textId="1EF8DD3D" w:rsidR="002B119F" w:rsidRPr="00D44498" w:rsidRDefault="002B119F" w:rsidP="00D16599">
      <w:pPr>
        <w:pStyle w:val="AUDGrundtext"/>
        <w:jc w:val="both"/>
        <w:rPr>
          <w:rFonts w:ascii="Arial" w:hAnsi="Arial" w:cs="Arial"/>
          <w:b/>
          <w:sz w:val="20"/>
        </w:rPr>
      </w:pPr>
      <w:r w:rsidRPr="00D44498">
        <w:rPr>
          <w:rFonts w:ascii="Arial" w:hAnsi="Arial" w:cs="Arial"/>
          <w:b/>
          <w:sz w:val="20"/>
        </w:rPr>
        <w:t>Informationsweitergabe</w:t>
      </w:r>
    </w:p>
    <w:p w14:paraId="09F6DB28" w14:textId="32B6CD12" w:rsidR="002B119F" w:rsidRPr="00D44498" w:rsidRDefault="002B119F" w:rsidP="002B119F">
      <w:pPr>
        <w:pStyle w:val="Punktabsatz"/>
      </w:pPr>
      <w:r w:rsidRPr="00D44498">
        <w:t>Die Pflegedienstleitung trägt dafür Sorge, dass alle Mitarbeiter des Pflegeteams und die MitarbeiterInnen der Hauswirtschaft unverzüglich und bei der Übergabe über aktuelle Infektionen mit Influenza oder COVID-19 bei Gästen oder Mitarbeite</w:t>
      </w:r>
      <w:r w:rsidR="00D169C2" w:rsidRPr="00D44498">
        <w:t>nden</w:t>
      </w:r>
      <w:r w:rsidRPr="00D44498">
        <w:t xml:space="preserve"> informiert werden.</w:t>
      </w:r>
    </w:p>
    <w:p w14:paraId="2205C916" w14:textId="5682BBA0" w:rsidR="002B650B" w:rsidRPr="00D44498" w:rsidRDefault="002B650B" w:rsidP="002B650B">
      <w:pPr>
        <w:pStyle w:val="Punktabsatz"/>
      </w:pPr>
      <w:r w:rsidRPr="00D44498">
        <w:t xml:space="preserve">Gäste, die außerhalb der Tagespflegeeinrichtung erkranken, werden gebeten, für die Dauer einer Ansteckungsfähigkeit zu Hause zu bleiben.  </w:t>
      </w:r>
    </w:p>
    <w:p w14:paraId="53000CDC" w14:textId="2FAAC368" w:rsidR="002B650B" w:rsidRPr="00D44498" w:rsidRDefault="002B650B" w:rsidP="002B650B">
      <w:pPr>
        <w:pStyle w:val="Punktabsatz"/>
      </w:pPr>
      <w:r w:rsidRPr="00D44498">
        <w:lastRenderedPageBreak/>
        <w:t>Wenn Gäste innerhalb der Tagespflegeeinrichtung erkranken</w:t>
      </w:r>
      <w:r w:rsidR="00F75D76" w:rsidRPr="00D44498">
        <w:t xml:space="preserve"> bzw. krankheitsverdächtig sind (Erkältungssymptome)</w:t>
      </w:r>
      <w:r w:rsidRPr="00D44498">
        <w:t>, werden sie gebeten, sich nach Hause und in hausärztliche Behandlung zu begeben. Ggf. muss dies organisiert werden.</w:t>
      </w:r>
    </w:p>
    <w:p w14:paraId="5B3B7ED9" w14:textId="29E5F665" w:rsidR="00BA5097" w:rsidRPr="00D44498" w:rsidRDefault="00BA5097" w:rsidP="002B650B">
      <w:pPr>
        <w:pStyle w:val="Punktabsatz"/>
      </w:pPr>
      <w:r w:rsidRPr="00D44498">
        <w:t>Solange sich die erkrankten</w:t>
      </w:r>
      <w:r w:rsidR="00934684" w:rsidRPr="00D44498">
        <w:t xml:space="preserve"> bzw. krankheitsverdächtige</w:t>
      </w:r>
      <w:r w:rsidRPr="00D44498">
        <w:t xml:space="preserve"> Gäste in der Tagespflegeeinrichtung aufhalten, werden diese von den anderen Gästen räumlich separiert. Die Mitarbeite</w:t>
      </w:r>
      <w:r w:rsidR="00D169C2" w:rsidRPr="00D44498">
        <w:t>nden</w:t>
      </w:r>
      <w:r w:rsidRPr="00D44498">
        <w:t xml:space="preserve"> schützen sich mit adäquater persönlicher Schutzausrüstung (siehe auch Abschnitt 5.5.5).</w:t>
      </w:r>
    </w:p>
    <w:p w14:paraId="5AD9329C" w14:textId="1740DAF5" w:rsidR="00D169C2" w:rsidRPr="00D44498" w:rsidRDefault="00D169C2" w:rsidP="002B650B">
      <w:pPr>
        <w:pStyle w:val="Punktabsatz"/>
      </w:pPr>
      <w:r w:rsidRPr="00D44498">
        <w:t>Erkrankte Mitarbeitende sollen dem Dienst für die Dauer der Ansteckungsfähigkeit fernbleiben.</w:t>
      </w:r>
    </w:p>
    <w:p w14:paraId="4C4C3E75" w14:textId="762A45C6" w:rsidR="002B119F" w:rsidRPr="00D44498" w:rsidRDefault="002B650B" w:rsidP="002B650B">
      <w:pPr>
        <w:pStyle w:val="AUDGrundtext"/>
        <w:jc w:val="both"/>
        <w:rPr>
          <w:rFonts w:ascii="Arial" w:hAnsi="Arial" w:cs="Arial"/>
          <w:bCs/>
          <w:sz w:val="20"/>
        </w:rPr>
      </w:pPr>
      <w:r w:rsidRPr="00D44498">
        <w:rPr>
          <w:rFonts w:ascii="Arial" w:hAnsi="Arial" w:cs="Arial"/>
          <w:bCs/>
          <w:sz w:val="20"/>
        </w:rPr>
        <w:t xml:space="preserve">Wenn eine oder mehr Personen (Gäste oder </w:t>
      </w:r>
      <w:r w:rsidR="00D169C2" w:rsidRPr="00D44498">
        <w:rPr>
          <w:rFonts w:ascii="Arial" w:hAnsi="Arial" w:cs="Arial"/>
          <w:bCs/>
          <w:sz w:val="20"/>
        </w:rPr>
        <w:t>Mitarbeitende</w:t>
      </w:r>
      <w:r w:rsidRPr="00D44498">
        <w:rPr>
          <w:rFonts w:ascii="Arial" w:hAnsi="Arial" w:cs="Arial"/>
          <w:bCs/>
          <w:sz w:val="20"/>
        </w:rPr>
        <w:t xml:space="preserve">) erkranken, benachrichtigt die Pflegedienstleitung unverzüglich das örtliche Gesundheitsamt und stimmt mit </w:t>
      </w:r>
      <w:r w:rsidR="00934684" w:rsidRPr="00D44498">
        <w:rPr>
          <w:rFonts w:ascii="Arial" w:hAnsi="Arial" w:cs="Arial"/>
          <w:bCs/>
          <w:sz w:val="20"/>
        </w:rPr>
        <w:t>diesem</w:t>
      </w:r>
      <w:r w:rsidRPr="00D44498">
        <w:rPr>
          <w:rFonts w:ascii="Arial" w:hAnsi="Arial" w:cs="Arial"/>
          <w:bCs/>
          <w:sz w:val="20"/>
        </w:rPr>
        <w:t xml:space="preserve"> die weiter zu ergreifen Maßnahmen ab.</w:t>
      </w:r>
    </w:p>
    <w:p w14:paraId="1252D17E" w14:textId="43880E68" w:rsidR="00E03E06" w:rsidRPr="00D44498" w:rsidRDefault="00E03E06" w:rsidP="002B650B">
      <w:pPr>
        <w:pStyle w:val="AUDGrundtext"/>
        <w:jc w:val="both"/>
        <w:rPr>
          <w:rFonts w:ascii="Arial" w:hAnsi="Arial" w:cs="Arial"/>
          <w:b/>
          <w:sz w:val="20"/>
        </w:rPr>
      </w:pPr>
      <w:r w:rsidRPr="00D44498">
        <w:rPr>
          <w:rFonts w:ascii="Arial" w:hAnsi="Arial" w:cs="Arial"/>
          <w:b/>
          <w:sz w:val="20"/>
        </w:rPr>
        <w:t>Meldepflicht</w:t>
      </w:r>
    </w:p>
    <w:p w14:paraId="615CE275" w14:textId="43337604" w:rsidR="00E03E06" w:rsidRPr="00D44498" w:rsidRDefault="00E03E06" w:rsidP="00E03E06">
      <w:pPr>
        <w:spacing w:after="120"/>
        <w:rPr>
          <w:rFonts w:cs="Arial"/>
        </w:rPr>
      </w:pPr>
      <w:r w:rsidRPr="00D44498">
        <w:rPr>
          <w:rFonts w:cs="Arial"/>
          <w:color w:val="000000" w:themeColor="text1"/>
        </w:rPr>
        <w:t xml:space="preserve">Gemäß </w:t>
      </w:r>
      <w:r w:rsidRPr="00D44498">
        <w:rPr>
          <w:rFonts w:cs="Arial"/>
        </w:rPr>
        <w:t xml:space="preserve">§ 6 (1) S. 1 Nr. 1 Buchstabe t) Infektionsschutzgesetz (IfSG) ist der Verdacht einer Erkrankung, die Erkrankung sowie der Tod in Bezug auf COVID-19 meldepflichtig. </w:t>
      </w:r>
    </w:p>
    <w:p w14:paraId="436893DF" w14:textId="77777777" w:rsidR="00E03E06" w:rsidRPr="00D44498" w:rsidRDefault="00E03E06" w:rsidP="00E03E06">
      <w:pPr>
        <w:rPr>
          <w:rFonts w:cs="Arial"/>
          <w:color w:val="000000"/>
        </w:rPr>
      </w:pPr>
      <w:r w:rsidRPr="00D44498">
        <w:rPr>
          <w:rFonts w:cs="Arial"/>
          <w:color w:val="000000"/>
        </w:rPr>
        <w:t>Positive Ergebnisse aus Antigen-Schnelltests oder beaufsichtigten Selbsttests sind als COVID-19-Krankheitsverdacht ebenfalls meldepflichtig gemäß § 6 Abs. 1 Satz 1 Nr. 1 Buchstabe t) i. V. m. § 8 Abs. 1 Nr. 5 und 7 IfSG.</w:t>
      </w:r>
    </w:p>
    <w:p w14:paraId="1DFDA509" w14:textId="77777777" w:rsidR="00E03E06" w:rsidRPr="00D44498" w:rsidRDefault="00E03E06" w:rsidP="00E03E06">
      <w:r w:rsidRPr="00D44498">
        <w:rPr>
          <w:rFonts w:cs="Arial"/>
          <w:color w:val="000000"/>
        </w:rPr>
        <w:t>Sowohl bei Influenza als auch bei COVID-19 besteht ebenso eine Meldepflicht nach § 6 (3) IfSG, wenn zwei oder mehr nosokomiale Infektionen auftreten, bei denen ein epidemischer Zusammenhang wahrscheinlich ist oder vermutet wird.</w:t>
      </w:r>
    </w:p>
    <w:p w14:paraId="26B107A3" w14:textId="619B3766" w:rsidR="00E03E06" w:rsidRPr="00D44498" w:rsidRDefault="00E03E06" w:rsidP="00E03E06">
      <w:pPr>
        <w:keepNext/>
        <w:spacing w:before="240" w:after="120"/>
        <w:jc w:val="left"/>
        <w:outlineLvl w:val="3"/>
        <w:rPr>
          <w:b/>
          <w:bCs/>
          <w:szCs w:val="28"/>
        </w:rPr>
      </w:pPr>
      <w:r w:rsidRPr="00D44498">
        <w:rPr>
          <w:b/>
          <w:bCs/>
          <w:szCs w:val="28"/>
        </w:rPr>
        <w:t>Maßnahmen bei</w:t>
      </w:r>
      <w:r w:rsidR="00A85A87" w:rsidRPr="00D44498">
        <w:rPr>
          <w:b/>
          <w:bCs/>
          <w:szCs w:val="28"/>
        </w:rPr>
        <w:t xml:space="preserve"> T</w:t>
      </w:r>
      <w:r w:rsidR="00934684" w:rsidRPr="00D44498">
        <w:rPr>
          <w:b/>
          <w:bCs/>
          <w:szCs w:val="28"/>
        </w:rPr>
        <w:t>ransport erkrankter Gäste</w:t>
      </w:r>
    </w:p>
    <w:p w14:paraId="707EC8FC" w14:textId="284357F6" w:rsidR="00E03E06" w:rsidRPr="00D44498" w:rsidRDefault="00E03E06" w:rsidP="00E03E06">
      <w:pPr>
        <w:numPr>
          <w:ilvl w:val="0"/>
          <w:numId w:val="3"/>
        </w:numPr>
      </w:pPr>
      <w:r w:rsidRPr="00D44498">
        <w:t>Bei einem Rücktransport eines erkrankte</w:t>
      </w:r>
      <w:r w:rsidR="005E39E6" w:rsidRPr="00D44498">
        <w:t>n</w:t>
      </w:r>
      <w:r w:rsidRPr="00D44498">
        <w:t xml:space="preserve"> Gastes</w:t>
      </w:r>
      <w:r w:rsidR="00A85A87" w:rsidRPr="00D44498">
        <w:t xml:space="preserve"> nach Hause oder </w:t>
      </w:r>
      <w:r w:rsidR="002E23F6" w:rsidRPr="00D44498">
        <w:t xml:space="preserve">zu einer weiter betreuenden Institution, </w:t>
      </w:r>
      <w:r w:rsidRPr="00D44498">
        <w:t xml:space="preserve">informiert die Pflegedienstleitung rechtzeitig die </w:t>
      </w:r>
      <w:r w:rsidR="00A85A87" w:rsidRPr="00D44498">
        <w:t>Angehörigen</w:t>
      </w:r>
      <w:r w:rsidR="002E23F6" w:rsidRPr="00D44498">
        <w:t xml:space="preserve"> oder die Institution</w:t>
      </w:r>
      <w:r w:rsidRPr="00D44498">
        <w:t xml:space="preserve"> über die Infektion.</w:t>
      </w:r>
    </w:p>
    <w:p w14:paraId="4AF16468" w14:textId="77777777" w:rsidR="00E03E06" w:rsidRPr="00D44498" w:rsidRDefault="00E03E06" w:rsidP="00E03E06">
      <w:pPr>
        <w:numPr>
          <w:ilvl w:val="0"/>
          <w:numId w:val="3"/>
        </w:numPr>
      </w:pPr>
      <w:r w:rsidRPr="00D44498">
        <w:t xml:space="preserve">Dem Transportdienst ist die Infektion bei der Anmeldung mitzuteilen. </w:t>
      </w:r>
    </w:p>
    <w:p w14:paraId="29A5C32C" w14:textId="47672755" w:rsidR="00E03E06" w:rsidRPr="00D44498" w:rsidRDefault="00E03E06" w:rsidP="00E03E06">
      <w:pPr>
        <w:numPr>
          <w:ilvl w:val="0"/>
          <w:numId w:val="3"/>
        </w:numPr>
      </w:pPr>
      <w:r w:rsidRPr="00D44498">
        <w:t xml:space="preserve">Begleitende Personen sollen während des Transportes Schutzhandschuhe, Schutzkittel und eine Atemschutzmaske tragen (siehe auch Abschnitt 5.5.5). </w:t>
      </w:r>
    </w:p>
    <w:p w14:paraId="573D3D35" w14:textId="3A925069" w:rsidR="00E03E06" w:rsidRPr="00D44498" w:rsidRDefault="00E03E06" w:rsidP="00E03E06">
      <w:pPr>
        <w:numPr>
          <w:ilvl w:val="0"/>
          <w:numId w:val="3"/>
        </w:numPr>
      </w:pPr>
      <w:r w:rsidRPr="00D44498">
        <w:t xml:space="preserve">Erkrankte </w:t>
      </w:r>
      <w:r w:rsidR="002E23F6" w:rsidRPr="00D44498">
        <w:t xml:space="preserve">bzw. krankheitsverdächtige </w:t>
      </w:r>
      <w:r w:rsidRPr="00D44498">
        <w:t>Personen sollen beim Transport einen Mund-Nasen-Schutz tragen, wenn ihnen dies zumut</w:t>
      </w:r>
      <w:r w:rsidR="00D169C2" w:rsidRPr="00D44498">
        <w:t>en</w:t>
      </w:r>
      <w:r w:rsidRPr="00D44498">
        <w:t xml:space="preserve"> ist.</w:t>
      </w:r>
    </w:p>
    <w:p w14:paraId="559D7942" w14:textId="6DE3DB30" w:rsidR="00E03E06" w:rsidRPr="00D44498" w:rsidRDefault="00BA5097" w:rsidP="0017248B">
      <w:pPr>
        <w:pStyle w:val="berschrift3"/>
      </w:pPr>
      <w:bookmarkStart w:id="346" w:name="_Toc204329980"/>
      <w:r w:rsidRPr="00D44498">
        <w:t>Hygienemaßnahmen</w:t>
      </w:r>
      <w:bookmarkEnd w:id="346"/>
    </w:p>
    <w:p w14:paraId="7B93860A" w14:textId="77777777" w:rsidR="001C51D9" w:rsidRPr="00D44498" w:rsidRDefault="001C51D9" w:rsidP="001C51D9">
      <w:pPr>
        <w:keepNext/>
        <w:spacing w:before="240" w:after="120"/>
        <w:jc w:val="left"/>
        <w:outlineLvl w:val="3"/>
        <w:rPr>
          <w:b/>
          <w:szCs w:val="28"/>
        </w:rPr>
      </w:pPr>
      <w:r w:rsidRPr="00D44498">
        <w:rPr>
          <w:b/>
          <w:szCs w:val="28"/>
        </w:rPr>
        <w:t>Personalhygiene</w:t>
      </w:r>
    </w:p>
    <w:p w14:paraId="658A29C9" w14:textId="21C7ADB7" w:rsidR="001C51D9" w:rsidRPr="00D44498" w:rsidRDefault="001C51D9" w:rsidP="001C51D9">
      <w:r w:rsidRPr="00D44498">
        <w:t>Influenza-Viren und SARS-CoV-2 sind über den Luftweg, über Tröpfchen oder Aerosole übertragbar, sowie ggf. durch direkte und indirekte Kontakte</w:t>
      </w:r>
      <w:r w:rsidR="0050185C" w:rsidRPr="00D44498">
        <w:t>. Dabei ist die Ansteckungsgefahr für Bewohner und Mitarbeitende besonders bei engem und länger andauerndem Kontakt hoch. Beim Umgang mit erkrankten Pflegebedürftigen müssen daher entsprechende Maßnahmen des Personal- und Infektionsschutzes beachtet werden</w:t>
      </w:r>
      <w:r w:rsidRPr="00D44498">
        <w:rPr>
          <w:b/>
          <w:color w:val="FFFFFF"/>
          <w:shd w:val="clear" w:color="auto" w:fill="FF0000"/>
          <w:vertAlign w:val="superscript"/>
        </w:rPr>
        <w:footnoteReference w:id="132"/>
      </w:r>
      <w:r w:rsidRPr="00D44498">
        <w:t>:</w:t>
      </w:r>
    </w:p>
    <w:p w14:paraId="0072037A" w14:textId="77777777" w:rsidR="001C51D9" w:rsidRPr="00D44498" w:rsidRDefault="001C51D9" w:rsidP="001C51D9">
      <w:pPr>
        <w:ind w:left="357" w:hanging="357"/>
        <w:rPr>
          <w:b/>
        </w:rPr>
      </w:pPr>
    </w:p>
    <w:p w14:paraId="30FC11AC" w14:textId="77777777" w:rsidR="001C51D9" w:rsidRPr="00D44498" w:rsidRDefault="001C51D9" w:rsidP="001C51D9">
      <w:pPr>
        <w:ind w:left="357" w:hanging="357"/>
        <w:rPr>
          <w:b/>
        </w:rPr>
      </w:pPr>
      <w:r w:rsidRPr="00D44498">
        <w:rPr>
          <w:b/>
        </w:rPr>
        <w:t>Influenza und COVID-19</w:t>
      </w:r>
    </w:p>
    <w:p w14:paraId="513ECFB9" w14:textId="209BE02E" w:rsidR="001C51D9" w:rsidRPr="00D44498" w:rsidRDefault="001C51D9" w:rsidP="001C51D9">
      <w:pPr>
        <w:numPr>
          <w:ilvl w:val="0"/>
          <w:numId w:val="22"/>
        </w:numPr>
      </w:pPr>
      <w:r w:rsidRPr="00D44498">
        <w:t>Es gelten die üblichen Regeln und Mittel zur Hygienischen Händedesinfektion (vergl. Kap. 1.3.4).</w:t>
      </w:r>
    </w:p>
    <w:p w14:paraId="71B3C22F" w14:textId="3EF4EA09" w:rsidR="001C51D9" w:rsidRPr="00D44498" w:rsidRDefault="001C51D9" w:rsidP="001C51D9">
      <w:pPr>
        <w:numPr>
          <w:ilvl w:val="0"/>
          <w:numId w:val="22"/>
        </w:numPr>
      </w:pPr>
      <w:r w:rsidRPr="00D44498">
        <w:t xml:space="preserve">Zum Schutz vor direkten und indirekten Kontakten sind beim Umgang mit erkrankten </w:t>
      </w:r>
      <w:r w:rsidR="00344A7B" w:rsidRPr="00D44498">
        <w:t xml:space="preserve">bzw. krankheitsverdächtigen </w:t>
      </w:r>
      <w:r w:rsidRPr="00D44498">
        <w:t xml:space="preserve">Personen und/oder kontaminierten Gegenständen, </w:t>
      </w:r>
      <w:r w:rsidRPr="00D44498">
        <w:lastRenderedPageBreak/>
        <w:t xml:space="preserve">Flächen oder Materialien von den Pflegenden Schutzhandschuhe und ein langärmliger </w:t>
      </w:r>
      <w:r w:rsidR="0050185C" w:rsidRPr="00D44498">
        <w:t>(Einmal-)</w:t>
      </w:r>
      <w:r w:rsidRPr="00D44498">
        <w:t>Schutzkittel zu tragen.</w:t>
      </w:r>
    </w:p>
    <w:p w14:paraId="182D82A8" w14:textId="6BDF3CCA" w:rsidR="001C51D9" w:rsidRPr="00D44498" w:rsidRDefault="005D70B6" w:rsidP="001C51D9">
      <w:pPr>
        <w:numPr>
          <w:ilvl w:val="0"/>
          <w:numId w:val="22"/>
        </w:numPr>
      </w:pPr>
      <w:r w:rsidRPr="00D44498">
        <w:t xml:space="preserve">Zum Schutz der Augen ist bei der direkten Versorgung von Erkrankten und Krankheitsverdächtigen eine Schutzbrille zu tragen, wenn mit dem Verspritzen von kontaminierten Sekreten/Flüssigkeiten zu rechnen ist. </w:t>
      </w:r>
    </w:p>
    <w:p w14:paraId="3A803CC0" w14:textId="77777777" w:rsidR="001C51D9" w:rsidRPr="00D44498" w:rsidRDefault="001C51D9" w:rsidP="0017248B">
      <w:pPr>
        <w:rPr>
          <w:b/>
        </w:rPr>
      </w:pPr>
    </w:p>
    <w:p w14:paraId="64A75602" w14:textId="77777777" w:rsidR="001C51D9" w:rsidRPr="00D44498" w:rsidRDefault="001C51D9" w:rsidP="001C51D9">
      <w:pPr>
        <w:ind w:left="360"/>
        <w:rPr>
          <w:b/>
        </w:rPr>
      </w:pPr>
      <w:r w:rsidRPr="00D44498">
        <w:rPr>
          <w:b/>
        </w:rPr>
        <w:t>Bei Influenza zu beachten:</w:t>
      </w:r>
    </w:p>
    <w:p w14:paraId="029B76C7" w14:textId="77777777" w:rsidR="001C51D9" w:rsidRPr="00D44498" w:rsidRDefault="001C51D9" w:rsidP="001C51D9">
      <w:pPr>
        <w:numPr>
          <w:ilvl w:val="0"/>
          <w:numId w:val="22"/>
        </w:numPr>
      </w:pPr>
      <w:r w:rsidRPr="00D44498">
        <w:t>Zum Schutz vor einer Übertragung über den Luftweg ist beim pflegerischen bzw. betreuenden Umgang mit an Influenza erkrankten oder krankheitsverdächtigen Personen mindestens ein Mund-Nasen-Schutz zu tragen.</w:t>
      </w:r>
      <w:r w:rsidRPr="00D44498">
        <w:rPr>
          <w:b/>
          <w:color w:val="FFFFFF"/>
          <w:shd w:val="clear" w:color="auto" w:fill="FF0000"/>
          <w:vertAlign w:val="superscript"/>
        </w:rPr>
        <w:t xml:space="preserve"> </w:t>
      </w:r>
      <w:r w:rsidRPr="00D44498">
        <w:rPr>
          <w:b/>
          <w:color w:val="FFFFFF"/>
          <w:shd w:val="clear" w:color="auto" w:fill="FF0000"/>
          <w:vertAlign w:val="superscript"/>
        </w:rPr>
        <w:footnoteReference w:id="133"/>
      </w:r>
    </w:p>
    <w:p w14:paraId="212860EC" w14:textId="75043318" w:rsidR="001C51D9" w:rsidRPr="00D44498" w:rsidRDefault="001C51D9" w:rsidP="001C51D9">
      <w:pPr>
        <w:numPr>
          <w:ilvl w:val="0"/>
          <w:numId w:val="22"/>
        </w:numPr>
      </w:pPr>
      <w:r w:rsidRPr="00D44498">
        <w:t xml:space="preserve">Darüber hinaus sollte bei Tätigkeiten, die direkt </w:t>
      </w:r>
      <w:r w:rsidR="00217DC9" w:rsidRPr="00D44498">
        <w:t>an Gästen</w:t>
      </w:r>
      <w:r w:rsidRPr="00D44498">
        <w:t xml:space="preserve"> oder in de</w:t>
      </w:r>
      <w:r w:rsidR="00217DC9" w:rsidRPr="00D44498">
        <w:t>ren</w:t>
      </w:r>
      <w:r w:rsidRPr="00D44498">
        <w:t xml:space="preserve"> Nähe ausgeführt werden, d</w:t>
      </w:r>
      <w:r w:rsidR="00217DC9" w:rsidRPr="00D44498">
        <w:t xml:space="preserve">ie </w:t>
      </w:r>
      <w:r w:rsidR="00344A7B" w:rsidRPr="00D44498">
        <w:t>G</w:t>
      </w:r>
      <w:r w:rsidR="00217DC9" w:rsidRPr="00D44498">
        <w:t>ä</w:t>
      </w:r>
      <w:r w:rsidR="00344A7B" w:rsidRPr="00D44498">
        <w:t>st</w:t>
      </w:r>
      <w:r w:rsidR="00217DC9" w:rsidRPr="00D44498">
        <w:t xml:space="preserve">e </w:t>
      </w:r>
      <w:r w:rsidRPr="00D44498">
        <w:t>möglich</w:t>
      </w:r>
      <w:r w:rsidR="00217DC9" w:rsidRPr="00D44498">
        <w:t>st</w:t>
      </w:r>
      <w:r w:rsidRPr="00D44498">
        <w:t xml:space="preserve"> ebenfalls einen Mund-Nasen-Schutz tragen</w:t>
      </w:r>
      <w:r w:rsidR="00217DC9" w:rsidRPr="00D44498">
        <w:t>.</w:t>
      </w:r>
      <w:r w:rsidRPr="00D44498">
        <w:t xml:space="preserve"> </w:t>
      </w:r>
      <w:r w:rsidR="00217DC9" w:rsidRPr="00D44498">
        <w:t>I</w:t>
      </w:r>
      <w:r w:rsidRPr="00D44498">
        <w:t xml:space="preserve">nsbesondere, wenn die </w:t>
      </w:r>
      <w:r w:rsidR="00217DC9" w:rsidRPr="00D44498">
        <w:t xml:space="preserve">Mitarbeitenden </w:t>
      </w:r>
      <w:r w:rsidRPr="00D44498">
        <w:t>dabei Hustenstößen d</w:t>
      </w:r>
      <w:r w:rsidR="00AA3D81" w:rsidRPr="00D44498">
        <w:t>e</w:t>
      </w:r>
      <w:r w:rsidR="00217DC9" w:rsidRPr="00D44498">
        <w:t>r</w:t>
      </w:r>
      <w:r w:rsidR="00AA3D81" w:rsidRPr="00D44498">
        <w:t xml:space="preserve"> </w:t>
      </w:r>
      <w:r w:rsidR="00217DC9" w:rsidRPr="00D44498">
        <w:t xml:space="preserve">Gäste </w:t>
      </w:r>
      <w:r w:rsidRPr="00D44498">
        <w:t xml:space="preserve">ausgesetzt sein können. </w:t>
      </w:r>
    </w:p>
    <w:p w14:paraId="251B1328" w14:textId="505D2D02" w:rsidR="001C51D9" w:rsidRPr="00D44498" w:rsidRDefault="005D70B6" w:rsidP="001C51D9">
      <w:pPr>
        <w:numPr>
          <w:ilvl w:val="0"/>
          <w:numId w:val="22"/>
        </w:numPr>
      </w:pPr>
      <w:r w:rsidRPr="00D44498">
        <w:t>Wenn ein an Influenza erkrankter Gast keinen Mund-Nasen-Schutz tragen kann oder möchte, oder wenn für die Influenzavariante keine Impfprävention zur Verfügung steht, empfiehlt sich bei pflegerischen Tätigkeiten grundsätzlich das Tragen einer FFP2-Atemschutzmaske zum Eigenschutz</w:t>
      </w:r>
      <w:r w:rsidR="001C51D9" w:rsidRPr="00D44498">
        <w:t>.</w:t>
      </w:r>
      <w:r w:rsidR="001C51D9" w:rsidRPr="00D44498">
        <w:rPr>
          <w:b/>
          <w:color w:val="FFFFFF"/>
          <w:shd w:val="clear" w:color="auto" w:fill="FF0000"/>
          <w:vertAlign w:val="superscript"/>
        </w:rPr>
        <w:footnoteReference w:id="134"/>
      </w:r>
      <w:r w:rsidR="001C51D9" w:rsidRPr="00D44498">
        <w:t xml:space="preserve"> </w:t>
      </w:r>
    </w:p>
    <w:p w14:paraId="1ABAB2B6" w14:textId="77777777" w:rsidR="001C51D9" w:rsidRPr="00D44498" w:rsidRDefault="001C51D9" w:rsidP="001C51D9">
      <w:pPr>
        <w:ind w:left="360"/>
        <w:rPr>
          <w:b/>
        </w:rPr>
      </w:pPr>
    </w:p>
    <w:p w14:paraId="0766A70B" w14:textId="77777777" w:rsidR="001C51D9" w:rsidRPr="00D44498" w:rsidRDefault="001C51D9" w:rsidP="001C51D9">
      <w:pPr>
        <w:ind w:left="360"/>
        <w:rPr>
          <w:b/>
        </w:rPr>
      </w:pPr>
      <w:r w:rsidRPr="00D44498">
        <w:rPr>
          <w:b/>
        </w:rPr>
        <w:t>Bei COVID-19 zu beachten:</w:t>
      </w:r>
    </w:p>
    <w:p w14:paraId="082309F2" w14:textId="61B43366" w:rsidR="001C51D9" w:rsidRPr="00D44498" w:rsidRDefault="001C51D9" w:rsidP="001C51D9">
      <w:pPr>
        <w:numPr>
          <w:ilvl w:val="0"/>
          <w:numId w:val="22"/>
        </w:numPr>
      </w:pPr>
      <w:r w:rsidRPr="00D44498">
        <w:t xml:space="preserve">Bei der direkten Versorgung von an COVID-19 erkrankten oder krankheitsverdächtigen </w:t>
      </w:r>
      <w:r w:rsidR="00D11FD0" w:rsidRPr="00D44498">
        <w:t>Gästen</w:t>
      </w:r>
      <w:r w:rsidRPr="00D44498">
        <w:t xml:space="preserve"> ist mindestens eine FFP2-Maske zu tragen. Die/der erkrankte oder krankheitsverdächtige </w:t>
      </w:r>
      <w:r w:rsidR="00D11FD0" w:rsidRPr="00D44498">
        <w:t>Gast</w:t>
      </w:r>
      <w:r w:rsidRPr="00D44498">
        <w:t xml:space="preserve"> sollte dabei, wenn möglich, einen Mund-Nasen-Schutz tragen. </w:t>
      </w:r>
    </w:p>
    <w:p w14:paraId="595C9F98" w14:textId="77777777" w:rsidR="00BA5097" w:rsidRPr="00D44498" w:rsidRDefault="00BA5097" w:rsidP="0017248B">
      <w:pPr>
        <w:pStyle w:val="AUDGrundtext"/>
        <w:jc w:val="both"/>
        <w:rPr>
          <w:rFonts w:cs="Arial"/>
          <w:sz w:val="18"/>
        </w:rPr>
      </w:pPr>
    </w:p>
    <w:p w14:paraId="31FC0793" w14:textId="77777777" w:rsidR="009D4A53" w:rsidRPr="00D44498" w:rsidRDefault="009D4A53" w:rsidP="009D4A53">
      <w:pPr>
        <w:pStyle w:val="berschrift2"/>
      </w:pPr>
      <w:bookmarkStart w:id="347" w:name="_Toc294269154"/>
      <w:bookmarkStart w:id="348" w:name="_Toc204329981"/>
      <w:r w:rsidRPr="00D44498">
        <w:t>HBV, HCV, HIV etc.</w:t>
      </w:r>
      <w:bookmarkEnd w:id="347"/>
      <w:bookmarkEnd w:id="348"/>
    </w:p>
    <w:p w14:paraId="2CBB6C8B" w14:textId="77777777" w:rsidR="009D4A53" w:rsidRPr="00D44498" w:rsidRDefault="009D4A53" w:rsidP="009D4A53">
      <w:pPr>
        <w:pStyle w:val="berschrift3"/>
      </w:pPr>
      <w:bookmarkStart w:id="349" w:name="_Toc294269155"/>
      <w:bookmarkStart w:id="350" w:name="_Toc204329982"/>
      <w:r w:rsidRPr="00D44498">
        <w:t>Allgemeines</w:t>
      </w:r>
      <w:bookmarkEnd w:id="349"/>
      <w:bookmarkEnd w:id="350"/>
    </w:p>
    <w:p w14:paraId="2D3FD7AE" w14:textId="1DFA821C" w:rsidR="009D4A53" w:rsidRPr="00D44498" w:rsidRDefault="009D4A53" w:rsidP="009D4A53">
      <w:r w:rsidRPr="00D44498">
        <w:t xml:space="preserve">Hepatitis-B-Viren (HBV), Hepatitis-C-Viren (HCV) und Humane-Immundefizienz-Viren (HIV) gehören zu den hämatogen übertragbaren Krankheitserregern. Die Übertragung erfolgt also über Blut und in einem sehr eingeschränkten Maße über weitere </w:t>
      </w:r>
      <w:r w:rsidR="008C1593" w:rsidRPr="00D44498">
        <w:t>Körperflüssigkeiten</w:t>
      </w:r>
      <w:r w:rsidRPr="00D44498">
        <w:t>, wie Erbrochenes, Fäkalien, Sputum etc.</w:t>
      </w:r>
      <w:r w:rsidR="00BF265D" w:rsidRPr="00D44498">
        <w:t xml:space="preserve"> </w:t>
      </w:r>
    </w:p>
    <w:p w14:paraId="0541F71F" w14:textId="6FF326CE" w:rsidR="00BF265D" w:rsidRPr="00D44498" w:rsidRDefault="005701AD" w:rsidP="009D4A53">
      <w:r w:rsidRPr="00D44498">
        <w:rPr>
          <w:b/>
        </w:rPr>
        <w:t>Hinweis:</w:t>
      </w:r>
      <w:r w:rsidRPr="00D44498">
        <w:t xml:space="preserve"> </w:t>
      </w:r>
      <w:r w:rsidR="008C1593" w:rsidRPr="00D44498">
        <w:t>Es</w:t>
      </w:r>
      <w:r w:rsidRPr="00D44498">
        <w:t xml:space="preserve"> gibt es einen effizienten und gut verträglichen Impfschutz</w:t>
      </w:r>
      <w:r w:rsidR="008C1593" w:rsidRPr="00D44498">
        <w:t xml:space="preserve"> gegen Hepatitis B</w:t>
      </w:r>
      <w:r w:rsidRPr="00D44498">
        <w:t>, der Ihnen seitens des Arbeitgebers kostenfrei angeboten wird. Siehe hierzu Kap. 1.4.1.</w:t>
      </w:r>
    </w:p>
    <w:p w14:paraId="4EB2099F" w14:textId="77777777" w:rsidR="009D4A53" w:rsidRPr="00D44498" w:rsidRDefault="007117CE" w:rsidP="009D4A53">
      <w:pPr>
        <w:pStyle w:val="berschrift3"/>
      </w:pPr>
      <w:bookmarkStart w:id="351" w:name="_Toc204329983"/>
      <w:r w:rsidRPr="00D44498">
        <w:t>Maßnahmen</w:t>
      </w:r>
      <w:bookmarkEnd w:id="351"/>
    </w:p>
    <w:p w14:paraId="1F27FCCB" w14:textId="77777777" w:rsidR="007117CE" w:rsidRPr="00D44498" w:rsidRDefault="007117CE" w:rsidP="007117CE">
      <w:pPr>
        <w:pStyle w:val="Punktabsatz"/>
      </w:pPr>
      <w:r w:rsidRPr="00D44498">
        <w:t>Grundsätzlich können Gäste mit HBV, HCV oder HIV in unserer Einrichtung betreut werden und uneingeschränkt am Gemeinschaftsleben teilnehmen, sofern es sich nicht um akute Erkrankung handelt.</w:t>
      </w:r>
    </w:p>
    <w:p w14:paraId="5C19BE07" w14:textId="5E249F2D" w:rsidR="007117CE" w:rsidRPr="00D44498" w:rsidRDefault="009D4A53" w:rsidP="007117CE">
      <w:pPr>
        <w:pStyle w:val="Punktabsatz"/>
      </w:pPr>
      <w:r w:rsidRPr="00D44498">
        <w:t xml:space="preserve">Jede </w:t>
      </w:r>
      <w:r w:rsidRPr="00D44498">
        <w:rPr>
          <w:u w:val="single"/>
        </w:rPr>
        <w:t>akute</w:t>
      </w:r>
      <w:r w:rsidRPr="00D44498">
        <w:t xml:space="preserve"> Virushepatitis ist meldepflichtig gemäß §</w:t>
      </w:r>
      <w:r w:rsidR="00E27202" w:rsidRPr="00D44498">
        <w:t xml:space="preserve"> </w:t>
      </w:r>
      <w:r w:rsidRPr="00D44498">
        <w:t xml:space="preserve">6 IfSG. Diese Meldung obliegt primär dem behandelnden Arzt. Wenn der Verdacht besteht, dass zwei oder mehr Infektionsfälle im zeitlichen und örtlichen Zusammenhang mit dem </w:t>
      </w:r>
      <w:r w:rsidR="007117CE" w:rsidRPr="00D44498">
        <w:t>A</w:t>
      </w:r>
      <w:r w:rsidRPr="00D44498">
        <w:t xml:space="preserve">ufenthalt </w:t>
      </w:r>
      <w:r w:rsidR="007117CE" w:rsidRPr="00D44498">
        <w:t xml:space="preserve">in der Tagespflegeeinrichtung </w:t>
      </w:r>
      <w:r w:rsidRPr="00D44498">
        <w:t xml:space="preserve">stehen, ist das Gesundheitsamt über die </w:t>
      </w:r>
      <w:r w:rsidR="007117CE" w:rsidRPr="00D44498">
        <w:t>Pflegedienst</w:t>
      </w:r>
      <w:r w:rsidRPr="00D44498">
        <w:t xml:space="preserve">leitung </w:t>
      </w:r>
      <w:r w:rsidRPr="00D44498">
        <w:lastRenderedPageBreak/>
        <w:t xml:space="preserve">gemäß Kap. 5.1 zu benachrichtigen. Das Gesundheitsamt entscheidet über das weitere Vorgehen, speziell über die notwendigen Maßnahmen zur Ursachenabklärung. </w:t>
      </w:r>
    </w:p>
    <w:p w14:paraId="629BFAEB" w14:textId="6FFA05B1" w:rsidR="007117CE" w:rsidRPr="00D44498" w:rsidRDefault="009D4A53" w:rsidP="007117CE">
      <w:pPr>
        <w:pStyle w:val="Punktabsatz"/>
      </w:pPr>
      <w:r w:rsidRPr="00D44498">
        <w:t xml:space="preserve">Von der </w:t>
      </w:r>
      <w:r w:rsidR="007117CE" w:rsidRPr="00D44498">
        <w:t>Pflegedienst</w:t>
      </w:r>
      <w:r w:rsidRPr="00D44498">
        <w:t>leitung ist sicherzustellen, dass die betreuenden und behandelnden Personen über die Sachlage informiert sind. Ggf. ist eine Einweisung in die entsprechenden Hygieneregeln, speziell der Verhütung von Nadelstichverletzungen erforderlich.</w:t>
      </w:r>
    </w:p>
    <w:p w14:paraId="14F5E430" w14:textId="77777777" w:rsidR="009D4A53" w:rsidRPr="00D44498" w:rsidRDefault="009D4A53" w:rsidP="007117CE">
      <w:pPr>
        <w:pStyle w:val="Punktabsatz"/>
      </w:pPr>
      <w:r w:rsidRPr="00D44498">
        <w:t xml:space="preserve">Die Betreuung von </w:t>
      </w:r>
      <w:r w:rsidR="0079654A" w:rsidRPr="00D44498">
        <w:t>Gästen</w:t>
      </w:r>
      <w:r w:rsidRPr="00D44498">
        <w:t xml:space="preserve"> mit einer Hepatitis-B-Erkrankung soll nur durch Personen mit einem entsprechenden Impfschutz erfolgen.</w:t>
      </w:r>
    </w:p>
    <w:p w14:paraId="383FBE9C" w14:textId="6996B9DE" w:rsidR="009D4A53" w:rsidRPr="00D44498" w:rsidRDefault="007117CE" w:rsidP="009D4A53">
      <w:pPr>
        <w:pStyle w:val="Punktabsatz"/>
      </w:pPr>
      <w:r w:rsidRPr="00D44498">
        <w:t>Die Hygienemaßnahmen beschränken sich auf eine konsequent durchgeführte Basishygiene, wobei der Schutz vor Nadelstichverletzungen (Kap. 1.</w:t>
      </w:r>
      <w:r w:rsidR="001055F9" w:rsidRPr="00D44498">
        <w:t>5</w:t>
      </w:r>
      <w:r w:rsidRPr="00D44498">
        <w:t>), die Händehygiene (Kap. 1.</w:t>
      </w:r>
      <w:r w:rsidR="008F4876" w:rsidRPr="00D44498">
        <w:t>3</w:t>
      </w:r>
      <w:r w:rsidRPr="00D44498">
        <w:t>) und das indikationsgerechte Tragen von Persönlicher Schutzausrüstung (Kap. 1.</w:t>
      </w:r>
      <w:r w:rsidR="008F4876" w:rsidRPr="00D44498">
        <w:t>4</w:t>
      </w:r>
      <w:r w:rsidRPr="00D44498">
        <w:t>) im Vordergrund steht.</w:t>
      </w:r>
    </w:p>
    <w:p w14:paraId="008030DB" w14:textId="77777777" w:rsidR="00751C73" w:rsidRPr="00D44498" w:rsidRDefault="00751C73">
      <w:pPr>
        <w:pStyle w:val="berschrift1"/>
      </w:pPr>
      <w:bookmarkStart w:id="352" w:name="_Toc161650983"/>
      <w:bookmarkStart w:id="353" w:name="_Toc162855138"/>
      <w:r w:rsidRPr="00D44498">
        <w:br w:type="page"/>
      </w:r>
      <w:bookmarkStart w:id="354" w:name="_Toc170285432"/>
      <w:bookmarkStart w:id="355" w:name="_Toc170292091"/>
      <w:bookmarkStart w:id="356" w:name="_Toc182103092"/>
      <w:bookmarkStart w:id="357" w:name="_Toc204329984"/>
      <w:r w:rsidRPr="00D44498">
        <w:lastRenderedPageBreak/>
        <w:t>Verschiedenes</w:t>
      </w:r>
      <w:bookmarkEnd w:id="352"/>
      <w:bookmarkEnd w:id="353"/>
      <w:bookmarkEnd w:id="354"/>
      <w:bookmarkEnd w:id="355"/>
      <w:bookmarkEnd w:id="356"/>
      <w:bookmarkEnd w:id="357"/>
    </w:p>
    <w:p w14:paraId="50DEEE4A" w14:textId="77777777" w:rsidR="00751C73" w:rsidRPr="00D44498" w:rsidRDefault="00751C73">
      <w:pPr>
        <w:pStyle w:val="berschrift2"/>
      </w:pPr>
      <w:bookmarkStart w:id="358" w:name="_Toc161650984"/>
      <w:bookmarkStart w:id="359" w:name="_Toc162855139"/>
      <w:bookmarkStart w:id="360" w:name="_Toc170285433"/>
      <w:bookmarkStart w:id="361" w:name="_Toc170292092"/>
      <w:bookmarkStart w:id="362" w:name="_Toc182103093"/>
      <w:bookmarkStart w:id="363" w:name="_Toc204329985"/>
      <w:r w:rsidRPr="00D44498">
        <w:t>Hygieneorganisation</w:t>
      </w:r>
      <w:bookmarkEnd w:id="358"/>
      <w:bookmarkEnd w:id="359"/>
      <w:bookmarkEnd w:id="360"/>
      <w:bookmarkEnd w:id="361"/>
      <w:bookmarkEnd w:id="362"/>
      <w:bookmarkEnd w:id="363"/>
    </w:p>
    <w:p w14:paraId="13687796" w14:textId="77777777" w:rsidR="00751C73" w:rsidRPr="00D44498" w:rsidRDefault="00751C73">
      <w:pPr>
        <w:pStyle w:val="berschrift3"/>
      </w:pPr>
      <w:bookmarkStart w:id="364" w:name="_Toc161650985"/>
      <w:bookmarkStart w:id="365" w:name="_Toc162855140"/>
      <w:bookmarkStart w:id="366" w:name="_Toc170285434"/>
      <w:bookmarkStart w:id="367" w:name="_Toc170292093"/>
      <w:bookmarkStart w:id="368" w:name="_Toc182103094"/>
      <w:bookmarkStart w:id="369" w:name="_Toc204329986"/>
      <w:r w:rsidRPr="00D44498">
        <w:t>Beauftragte und Ansprechpartner</w:t>
      </w:r>
      <w:bookmarkEnd w:id="364"/>
      <w:bookmarkEnd w:id="365"/>
      <w:bookmarkEnd w:id="366"/>
      <w:bookmarkEnd w:id="367"/>
      <w:bookmarkEnd w:id="368"/>
      <w:r w:rsidR="005235A2" w:rsidRPr="00D44498">
        <w:rPr>
          <w:rStyle w:val="Funotenzeichen"/>
        </w:rPr>
        <w:footnoteReference w:id="135"/>
      </w:r>
      <w:bookmarkEnd w:id="369"/>
    </w:p>
    <w:p w14:paraId="29C0673F" w14:textId="77777777" w:rsidR="00751C73" w:rsidRPr="00D44498" w:rsidRDefault="00751C73">
      <w:r w:rsidRPr="00D44498">
        <w:t>Hygie</w:t>
      </w:r>
      <w:r w:rsidR="0026416A" w:rsidRPr="00D44498">
        <w:t>ne im Wohn- und Pflegebereich:</w:t>
      </w:r>
    </w:p>
    <w:p w14:paraId="5545A6BD" w14:textId="77777777" w:rsidR="00751C73" w:rsidRPr="00D44498" w:rsidRDefault="00751C73">
      <w:r w:rsidRPr="00D44498">
        <w:t>Hygie</w:t>
      </w:r>
      <w:r w:rsidR="0026416A" w:rsidRPr="00D44498">
        <w:t>ne Hauswirtschaft:</w:t>
      </w:r>
    </w:p>
    <w:p w14:paraId="6C1A8C1B" w14:textId="77777777" w:rsidR="00751C73" w:rsidRPr="00D44498" w:rsidRDefault="00751C73">
      <w:r w:rsidRPr="00D44498">
        <w:t>Hygiene L</w:t>
      </w:r>
      <w:r w:rsidR="0026416A" w:rsidRPr="00D44498">
        <w:t>ebensmittel- und Küchenbereich:</w:t>
      </w:r>
    </w:p>
    <w:p w14:paraId="517DD3C8" w14:textId="32787EAA" w:rsidR="00751C73" w:rsidRPr="00D44498" w:rsidRDefault="00751C73">
      <w:r w:rsidRPr="00D44498">
        <w:t>Arbeitssicherheit:</w:t>
      </w:r>
    </w:p>
    <w:p w14:paraId="53A00A9C" w14:textId="1A2171AB" w:rsidR="00D74273" w:rsidRPr="00D44498" w:rsidRDefault="00D74273">
      <w:r w:rsidRPr="00D44498">
        <w:t>Betriebsärztin</w:t>
      </w:r>
      <w:r w:rsidR="009040B3" w:rsidRPr="00D44498">
        <w:t xml:space="preserve"> bzw. -arzt</w:t>
      </w:r>
      <w:r w:rsidRPr="00D44498">
        <w:t>:</w:t>
      </w:r>
    </w:p>
    <w:p w14:paraId="63326FC1" w14:textId="77777777" w:rsidR="00751C73" w:rsidRPr="00D44498" w:rsidRDefault="00751C73">
      <w:pPr>
        <w:pStyle w:val="berschrift3"/>
      </w:pPr>
      <w:bookmarkStart w:id="370" w:name="_Toc161650987"/>
      <w:bookmarkStart w:id="371" w:name="_Toc162855142"/>
      <w:bookmarkStart w:id="372" w:name="_Toc170285436"/>
      <w:bookmarkStart w:id="373" w:name="_Toc170292095"/>
      <w:bookmarkStart w:id="374" w:name="_Toc182103096"/>
      <w:bookmarkStart w:id="375" w:name="_Toc204329987"/>
      <w:r w:rsidRPr="00D44498">
        <w:t>Hygieneplan</w:t>
      </w:r>
      <w:bookmarkEnd w:id="370"/>
      <w:bookmarkEnd w:id="371"/>
      <w:bookmarkEnd w:id="372"/>
      <w:bookmarkEnd w:id="373"/>
      <w:bookmarkEnd w:id="374"/>
      <w:bookmarkEnd w:id="375"/>
    </w:p>
    <w:p w14:paraId="20F61FA0" w14:textId="77777777" w:rsidR="00751C73" w:rsidRPr="00D44498" w:rsidRDefault="00751C73">
      <w:r w:rsidRPr="00D44498">
        <w:t xml:space="preserve">Der Hygieneplan ist die Gesamtheit der internen Vorgaben zur Regelung der </w:t>
      </w:r>
      <w:r w:rsidR="002469B1" w:rsidRPr="00D44498">
        <w:t>H</w:t>
      </w:r>
      <w:r w:rsidRPr="00D44498">
        <w:t>ygiene</w:t>
      </w:r>
      <w:r w:rsidR="00DF57E8" w:rsidRPr="00D44498">
        <w:t xml:space="preserve"> innerhalb der Tagespflegee</w:t>
      </w:r>
      <w:r w:rsidR="002469B1" w:rsidRPr="00D44498">
        <w:t>inrichtung</w:t>
      </w:r>
      <w:r w:rsidRPr="00D44498">
        <w:t>. Die Reinigungs- und Desinfektionspläne sind als Teil des Hygieneplanes zu betrachten.</w:t>
      </w:r>
    </w:p>
    <w:p w14:paraId="1D27EECE" w14:textId="568DB42E" w:rsidR="00751C73" w:rsidRPr="00D44498" w:rsidRDefault="00751C73">
      <w:pPr>
        <w:pStyle w:val="Punktabsatz"/>
      </w:pPr>
      <w:r w:rsidRPr="00D44498">
        <w:t xml:space="preserve">Die </w:t>
      </w:r>
      <w:r w:rsidR="002469B1" w:rsidRPr="00D44498">
        <w:t>Pflegedienstleitung hat</w:t>
      </w:r>
      <w:r w:rsidRPr="00D44498">
        <w:t xml:space="preserve"> zu veranlassen, dass die in ihrem Bereich stattfindenden hygienerelevanten Betriebs- und Arbeitsabläufe im Hygieneplan enthalten</w:t>
      </w:r>
      <w:r w:rsidR="001A0B14" w:rsidRPr="00D44498">
        <w:t>, die dann</w:t>
      </w:r>
      <w:r w:rsidRPr="00D44498">
        <w:t xml:space="preserve"> </w:t>
      </w:r>
      <w:r w:rsidR="0026416A" w:rsidRPr="00D44498">
        <w:t>der praktizierten Vorgehens</w:t>
      </w:r>
      <w:r w:rsidRPr="00D44498">
        <w:t xml:space="preserve">weise </w:t>
      </w:r>
      <w:r w:rsidR="001A0B14" w:rsidRPr="00D44498">
        <w:t>entsprechen</w:t>
      </w:r>
      <w:r w:rsidRPr="00D44498">
        <w:t>.</w:t>
      </w:r>
    </w:p>
    <w:p w14:paraId="200118B9" w14:textId="3E7A4EF7" w:rsidR="00751C73" w:rsidRPr="00D44498" w:rsidRDefault="00751C73">
      <w:pPr>
        <w:pStyle w:val="Punktabsatz"/>
      </w:pPr>
      <w:r w:rsidRPr="00D44498">
        <w:t>Die Inhalte und Vorgaben des Hygieneplanes entsprechen einer Dienstanweisung und s</w:t>
      </w:r>
      <w:r w:rsidR="00E05802" w:rsidRPr="00D44498">
        <w:t>ind somit von allen Mitarbeite</w:t>
      </w:r>
      <w:r w:rsidR="001A0B14" w:rsidRPr="00D44498">
        <w:t>nden</w:t>
      </w:r>
      <w:r w:rsidRPr="00D44498">
        <w:t xml:space="preserve"> verbindlich einzuhalten.</w:t>
      </w:r>
    </w:p>
    <w:p w14:paraId="651E3A69" w14:textId="7D62347D" w:rsidR="00751C73" w:rsidRPr="00D44498" w:rsidRDefault="00751C73">
      <w:pPr>
        <w:pStyle w:val="Punktabsatz"/>
      </w:pPr>
      <w:r w:rsidRPr="00D44498">
        <w:t xml:space="preserve">Die </w:t>
      </w:r>
      <w:r w:rsidR="002469B1" w:rsidRPr="00D44498">
        <w:t xml:space="preserve">Pflegedienstleitung </w:t>
      </w:r>
      <w:r w:rsidRPr="00D44498">
        <w:t>tr</w:t>
      </w:r>
      <w:r w:rsidR="002469B1" w:rsidRPr="00D44498">
        <w:t>ägt</w:t>
      </w:r>
      <w:r w:rsidRPr="00D44498">
        <w:t xml:space="preserve"> dafür Sorge, dass der Hygieneplan </w:t>
      </w:r>
      <w:r w:rsidR="001A0B14" w:rsidRPr="00D44498">
        <w:t xml:space="preserve">entweder in digitaler Form oder </w:t>
      </w:r>
      <w:r w:rsidRPr="00D44498">
        <w:t>in einem Ord</w:t>
      </w:r>
      <w:r w:rsidR="00E05802" w:rsidRPr="00D44498">
        <w:t>ner den Mitarbeite</w:t>
      </w:r>
      <w:r w:rsidR="001A0B14" w:rsidRPr="00D44498">
        <w:t>nden</w:t>
      </w:r>
      <w:r w:rsidRPr="00D44498">
        <w:t xml:space="preserve"> jederzeit zur Verfügung steht. </w:t>
      </w:r>
    </w:p>
    <w:p w14:paraId="53B3B9BE" w14:textId="6DCD441A" w:rsidR="00751C73" w:rsidRPr="00D44498" w:rsidRDefault="00751C73">
      <w:pPr>
        <w:pStyle w:val="Punktabsatz"/>
      </w:pPr>
      <w:r w:rsidRPr="00D44498">
        <w:t>Im Anschluss an den Hygieneplan sollen im Hygieneordner auch die Kontrolllisten (z.</w:t>
      </w:r>
      <w:r w:rsidR="005A1D74" w:rsidRPr="00D44498">
        <w:t xml:space="preserve"> </w:t>
      </w:r>
      <w:r w:rsidRPr="00D44498">
        <w:t>B. zur Kühlschrankkontrolle) und die Begehungsprotokolle abgeheftet werden.</w:t>
      </w:r>
    </w:p>
    <w:p w14:paraId="30E98192" w14:textId="77A870E6" w:rsidR="00751C73" w:rsidRPr="00D44498" w:rsidRDefault="00B65EA1">
      <w:pPr>
        <w:pStyle w:val="Punktabsatz"/>
      </w:pPr>
      <w:r w:rsidRPr="00D44498">
        <w:t>N</w:t>
      </w:r>
      <w:r w:rsidR="00751C73" w:rsidRPr="00D44498">
        <w:t xml:space="preserve">ach jeder Überarbeitung (Revision) des Hygieneplanes </w:t>
      </w:r>
      <w:r w:rsidRPr="00D44498">
        <w:t xml:space="preserve">sollen alle Mitarbeitenden </w:t>
      </w:r>
      <w:r w:rsidR="00751C73" w:rsidRPr="00D44498">
        <w:t xml:space="preserve">den Hygieneplan innerhalb von 3 Monaten zur Kenntnis genommen </w:t>
      </w:r>
      <w:r w:rsidRPr="00D44498">
        <w:t>haben</w:t>
      </w:r>
      <w:r w:rsidR="00751C73" w:rsidRPr="00D44498">
        <w:t xml:space="preserve">. Die </w:t>
      </w:r>
      <w:r w:rsidRPr="00D44498">
        <w:t xml:space="preserve">Bestätigung der </w:t>
      </w:r>
      <w:r w:rsidR="00751C73" w:rsidRPr="00D44498">
        <w:t xml:space="preserve">Kenntnisnahme erfolgt anhand eines Formulars (Kenntnisnahme Hygieneplan), welches im Hygieneordner abgeheftet und bei jeder Hygienebegehung auf Vollständigkeit kontrolliert wird. </w:t>
      </w:r>
    </w:p>
    <w:p w14:paraId="091C85D3" w14:textId="77777777" w:rsidR="00751C73" w:rsidRPr="00D44498" w:rsidRDefault="00A12809">
      <w:pPr>
        <w:pStyle w:val="berschrift3"/>
      </w:pPr>
      <w:bookmarkStart w:id="376" w:name="_Toc204329988"/>
      <w:r w:rsidRPr="00D44498">
        <w:t>Aktivitäten</w:t>
      </w:r>
      <w:r w:rsidR="005235A2" w:rsidRPr="00D44498">
        <w:rPr>
          <w:rStyle w:val="Funotenzeichen"/>
        </w:rPr>
        <w:footnoteReference w:id="136"/>
      </w:r>
      <w:bookmarkEnd w:id="376"/>
    </w:p>
    <w:p w14:paraId="2646A394" w14:textId="77777777" w:rsidR="00751C73" w:rsidRPr="00D44498" w:rsidRDefault="00751C73" w:rsidP="00A12809">
      <w:pPr>
        <w:spacing w:after="120"/>
      </w:pPr>
      <w:r w:rsidRPr="00D44498">
        <w:t xml:space="preserve">Zur </w:t>
      </w:r>
      <w:r w:rsidR="00A12809" w:rsidRPr="00D44498">
        <w:t xml:space="preserve">Sicherung der Hygienequalität wird seitens der bzw. des Hygienebeauftragten in Absprache mit der Pflegedienstleitung jährlich eine Begehung durchgeführt, deren Ergebnisse innerhalb des folgenden Diensttreffens besprochen werden.  </w:t>
      </w:r>
    </w:p>
    <w:p w14:paraId="7EFE39E1" w14:textId="667D9514" w:rsidR="00751C73" w:rsidRPr="00D44498" w:rsidRDefault="00751C73">
      <w:r w:rsidRPr="00D44498">
        <w:t>D</w:t>
      </w:r>
      <w:r w:rsidR="00A12809" w:rsidRPr="00D44498">
        <w:t xml:space="preserve">ie bzw. der </w:t>
      </w:r>
      <w:r w:rsidRPr="00D44498">
        <w:t>Hygienebeauftragte fertigt über jede Begehung ein bereichsbezogenes Protokoll an, welches im Hygieneordner abgeheftet w</w:t>
      </w:r>
      <w:r w:rsidR="00A12809" w:rsidRPr="00D44498">
        <w:t>i</w:t>
      </w:r>
      <w:r w:rsidRPr="00D44498">
        <w:t xml:space="preserve">rd und </w:t>
      </w:r>
      <w:r w:rsidR="00E05802" w:rsidRPr="00D44498">
        <w:t xml:space="preserve">so den </w:t>
      </w:r>
      <w:r w:rsidR="00BD4E53" w:rsidRPr="00D44498">
        <w:t xml:space="preserve">Mitarbeitenden </w:t>
      </w:r>
      <w:r w:rsidR="00A12809" w:rsidRPr="00D44498">
        <w:t>zugänglich ist</w:t>
      </w:r>
      <w:r w:rsidR="005235A2" w:rsidRPr="00D44498">
        <w:rPr>
          <w:rStyle w:val="Funotenzeichen"/>
        </w:rPr>
        <w:footnoteReference w:id="137"/>
      </w:r>
      <w:r w:rsidRPr="00D44498">
        <w:t>.</w:t>
      </w:r>
      <w:r w:rsidRPr="00D44498">
        <w:rPr>
          <w:rStyle w:val="Funotenzeichen"/>
        </w:rPr>
        <w:t xml:space="preserve"> </w:t>
      </w:r>
    </w:p>
    <w:p w14:paraId="1D910FA7" w14:textId="77777777" w:rsidR="00BD4E53" w:rsidRPr="00D44498" w:rsidRDefault="00BD4E53" w:rsidP="00BD4E53">
      <w:r w:rsidRPr="00D44498">
        <w:t>Zur Erfüllung von gesetzlich vorgegebenen Belehrungs- und Unterweisungspflichten, zur Fortbildung der MitarbeiterInnen und zur Sicherung der Hygienequalität führen wir in unserer Einrichtung regelmäßig folgende Schulungen durch:</w:t>
      </w:r>
    </w:p>
    <w:p w14:paraId="58FD1489" w14:textId="77777777" w:rsidR="00236E92" w:rsidRPr="00D44498" w:rsidRDefault="00236E92" w:rsidP="005E653F"/>
    <w:p w14:paraId="0009AFCE" w14:textId="77777777" w:rsidR="00D97E31" w:rsidRPr="00D44498" w:rsidRDefault="00D97E31" w:rsidP="005E653F"/>
    <w:tbl>
      <w:tblPr>
        <w:tblW w:w="835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000" w:firstRow="0" w:lastRow="0" w:firstColumn="0" w:lastColumn="0" w:noHBand="0" w:noVBand="0"/>
      </w:tblPr>
      <w:tblGrid>
        <w:gridCol w:w="3818"/>
        <w:gridCol w:w="1559"/>
        <w:gridCol w:w="2977"/>
      </w:tblGrid>
      <w:tr w:rsidR="00D97E31" w:rsidRPr="00D44498" w14:paraId="32D491A7" w14:textId="77777777" w:rsidTr="00184EF6">
        <w:tc>
          <w:tcPr>
            <w:tcW w:w="3818" w:type="dxa"/>
          </w:tcPr>
          <w:p w14:paraId="0EAA11C2" w14:textId="77777777" w:rsidR="00D97E31" w:rsidRPr="00D44498" w:rsidRDefault="00D97E31" w:rsidP="000F6756">
            <w:pPr>
              <w:rPr>
                <w:b/>
                <w:bCs/>
              </w:rPr>
            </w:pPr>
            <w:r w:rsidRPr="00D44498">
              <w:rPr>
                <w:b/>
                <w:bCs/>
              </w:rPr>
              <w:lastRenderedPageBreak/>
              <w:t>Thema</w:t>
            </w:r>
          </w:p>
        </w:tc>
        <w:tc>
          <w:tcPr>
            <w:tcW w:w="1559" w:type="dxa"/>
          </w:tcPr>
          <w:p w14:paraId="2D78017E" w14:textId="77777777" w:rsidR="00D97E31" w:rsidRPr="00D44498" w:rsidRDefault="00D97E31" w:rsidP="000F6756">
            <w:pPr>
              <w:rPr>
                <w:b/>
                <w:bCs/>
              </w:rPr>
            </w:pPr>
            <w:r w:rsidRPr="00D44498">
              <w:rPr>
                <w:b/>
                <w:bCs/>
              </w:rPr>
              <w:t>Intervall</w:t>
            </w:r>
            <w:r w:rsidR="00D94859" w:rsidRPr="00D44498">
              <w:rPr>
                <w:rStyle w:val="Funotenzeichen"/>
              </w:rPr>
              <w:footnoteReference w:id="138"/>
            </w:r>
          </w:p>
        </w:tc>
        <w:tc>
          <w:tcPr>
            <w:tcW w:w="2977" w:type="dxa"/>
          </w:tcPr>
          <w:p w14:paraId="6FDE00E0" w14:textId="77777777" w:rsidR="00D97E31" w:rsidRPr="00D44498" w:rsidRDefault="00D97E31" w:rsidP="000F6756">
            <w:pPr>
              <w:rPr>
                <w:b/>
                <w:bCs/>
              </w:rPr>
            </w:pPr>
            <w:r w:rsidRPr="00D44498">
              <w:rPr>
                <w:b/>
                <w:bCs/>
              </w:rPr>
              <w:t>Ansprechpartner</w:t>
            </w:r>
            <w:r w:rsidR="00D94859" w:rsidRPr="00D44498">
              <w:rPr>
                <w:rStyle w:val="Funotenzeichen"/>
                <w:b w:val="0"/>
                <w:bCs/>
              </w:rPr>
              <w:footnoteReference w:id="139"/>
            </w:r>
          </w:p>
        </w:tc>
      </w:tr>
      <w:tr w:rsidR="00D97E31" w:rsidRPr="00D44498" w14:paraId="560DADED" w14:textId="77777777" w:rsidTr="00184EF6">
        <w:tc>
          <w:tcPr>
            <w:tcW w:w="3818" w:type="dxa"/>
          </w:tcPr>
          <w:p w14:paraId="1FE48C4F" w14:textId="77777777" w:rsidR="00D97E31" w:rsidRPr="00D44498" w:rsidRDefault="005C74EB" w:rsidP="00D97E31">
            <w:pPr>
              <w:jc w:val="left"/>
            </w:pPr>
            <w:r w:rsidRPr="00D44498">
              <w:t xml:space="preserve">Schulung bzw. </w:t>
            </w:r>
            <w:r w:rsidR="00D97E31" w:rsidRPr="00D44498">
              <w:t>Unterweisung zu Themen des Arbeitsschutzes / Personalhygiene</w:t>
            </w:r>
            <w:r w:rsidR="002549D4" w:rsidRPr="00D44498">
              <w:rPr>
                <w:rStyle w:val="Funotenzeichen"/>
              </w:rPr>
              <w:footnoteReference w:id="140"/>
            </w:r>
          </w:p>
        </w:tc>
        <w:tc>
          <w:tcPr>
            <w:tcW w:w="1559" w:type="dxa"/>
          </w:tcPr>
          <w:p w14:paraId="1DE787F8" w14:textId="77777777" w:rsidR="00D97E31" w:rsidRPr="00D44498" w:rsidRDefault="00D97E31" w:rsidP="000F6756">
            <w:r w:rsidRPr="00D44498">
              <w:t>jährlich</w:t>
            </w:r>
          </w:p>
        </w:tc>
        <w:tc>
          <w:tcPr>
            <w:tcW w:w="2977" w:type="dxa"/>
          </w:tcPr>
          <w:p w14:paraId="565803B1" w14:textId="77777777" w:rsidR="00D97E31" w:rsidRPr="00D44498" w:rsidRDefault="00D97E31" w:rsidP="000F6756">
            <w:r w:rsidRPr="00D44498">
              <w:t>Sicherheitsbeauftragte(r)</w:t>
            </w:r>
          </w:p>
          <w:p w14:paraId="09928BE6" w14:textId="77777777" w:rsidR="0077134D" w:rsidRPr="00D44498" w:rsidRDefault="0077134D" w:rsidP="0077134D">
            <w:pPr>
              <w:jc w:val="left"/>
            </w:pPr>
            <w:r w:rsidRPr="00D44498">
              <w:t>Hygienebeauftragte(r)</w:t>
            </w:r>
          </w:p>
        </w:tc>
      </w:tr>
      <w:tr w:rsidR="00D97E31" w:rsidRPr="00D44498" w14:paraId="5F15D58B" w14:textId="77777777" w:rsidTr="00184EF6">
        <w:tc>
          <w:tcPr>
            <w:tcW w:w="3818" w:type="dxa"/>
          </w:tcPr>
          <w:p w14:paraId="65D63FDA" w14:textId="77777777" w:rsidR="00D97E31" w:rsidRPr="00D44498" w:rsidRDefault="005C74EB" w:rsidP="005C74EB">
            <w:pPr>
              <w:pStyle w:val="Kopfzeile"/>
              <w:tabs>
                <w:tab w:val="clear" w:pos="4536"/>
                <w:tab w:val="clear" w:pos="9072"/>
              </w:tabs>
              <w:spacing w:before="0" w:after="0"/>
              <w:jc w:val="left"/>
            </w:pPr>
            <w:r w:rsidRPr="00D44498">
              <w:t>Belehrung über Tätigkeitsverbote und Verpflichtungen im Zusammenhang mit Lebensmitteln</w:t>
            </w:r>
            <w:r w:rsidR="002549D4" w:rsidRPr="00D44498">
              <w:rPr>
                <w:rStyle w:val="Funotenzeichen"/>
              </w:rPr>
              <w:footnoteReference w:id="141"/>
            </w:r>
          </w:p>
        </w:tc>
        <w:tc>
          <w:tcPr>
            <w:tcW w:w="1559" w:type="dxa"/>
          </w:tcPr>
          <w:p w14:paraId="675C7778" w14:textId="77777777" w:rsidR="00D97E31" w:rsidRPr="00D44498" w:rsidRDefault="0077134D" w:rsidP="005C74EB">
            <w:pPr>
              <w:jc w:val="left"/>
            </w:pPr>
            <w:r w:rsidRPr="00D44498">
              <w:t>alle 2 Jahre</w:t>
            </w:r>
          </w:p>
        </w:tc>
        <w:tc>
          <w:tcPr>
            <w:tcW w:w="2977" w:type="dxa"/>
          </w:tcPr>
          <w:p w14:paraId="6160184C" w14:textId="77777777" w:rsidR="00D97E31" w:rsidRPr="00D44498" w:rsidRDefault="00D97E31" w:rsidP="005C74EB">
            <w:pPr>
              <w:jc w:val="left"/>
            </w:pPr>
            <w:r w:rsidRPr="00D44498">
              <w:t>Hygienebeauftragte</w:t>
            </w:r>
            <w:r w:rsidR="005C74EB" w:rsidRPr="00D44498">
              <w:t>(</w:t>
            </w:r>
            <w:r w:rsidRPr="00D44498">
              <w:t>r</w:t>
            </w:r>
            <w:r w:rsidR="005C74EB" w:rsidRPr="00D44498">
              <w:t>)</w:t>
            </w:r>
          </w:p>
          <w:p w14:paraId="3E91166B" w14:textId="77777777" w:rsidR="00D97E31" w:rsidRPr="00D44498" w:rsidRDefault="00D97E31" w:rsidP="0077134D">
            <w:pPr>
              <w:jc w:val="left"/>
            </w:pPr>
          </w:p>
        </w:tc>
      </w:tr>
      <w:tr w:rsidR="002549D4" w:rsidRPr="00D44498" w14:paraId="34BCA34E" w14:textId="77777777" w:rsidTr="00184EF6">
        <w:tc>
          <w:tcPr>
            <w:tcW w:w="3818" w:type="dxa"/>
          </w:tcPr>
          <w:p w14:paraId="63AE2B0F" w14:textId="77777777" w:rsidR="002549D4" w:rsidRPr="00D44498" w:rsidRDefault="002549D4" w:rsidP="005C74EB">
            <w:pPr>
              <w:jc w:val="left"/>
            </w:pPr>
            <w:r w:rsidRPr="00D44498">
              <w:t>Schulung zu Notfallmaßnahmen bzw. Maßnahmen der Ersten Hilfe</w:t>
            </w:r>
            <w:r w:rsidRPr="00D44498">
              <w:rPr>
                <w:rStyle w:val="Funotenzeichen"/>
              </w:rPr>
              <w:footnoteReference w:id="142"/>
            </w:r>
          </w:p>
        </w:tc>
        <w:tc>
          <w:tcPr>
            <w:tcW w:w="1559" w:type="dxa"/>
          </w:tcPr>
          <w:p w14:paraId="2BB6B811" w14:textId="77777777" w:rsidR="002549D4" w:rsidRPr="00D44498" w:rsidRDefault="002549D4" w:rsidP="005C74EB">
            <w:pPr>
              <w:jc w:val="left"/>
            </w:pPr>
            <w:r w:rsidRPr="00D44498">
              <w:t>alle 2 Jahre</w:t>
            </w:r>
          </w:p>
        </w:tc>
        <w:tc>
          <w:tcPr>
            <w:tcW w:w="2977" w:type="dxa"/>
          </w:tcPr>
          <w:p w14:paraId="1BC020F2" w14:textId="77777777" w:rsidR="002549D4" w:rsidRPr="00D44498" w:rsidRDefault="002549D4" w:rsidP="002549D4">
            <w:r w:rsidRPr="00D44498">
              <w:t>Sicherheitsbeauftragte(r)</w:t>
            </w:r>
          </w:p>
        </w:tc>
      </w:tr>
      <w:tr w:rsidR="00D97E31" w:rsidRPr="00D44498" w14:paraId="2B9AE703" w14:textId="77777777" w:rsidTr="00184EF6">
        <w:tc>
          <w:tcPr>
            <w:tcW w:w="3818" w:type="dxa"/>
          </w:tcPr>
          <w:p w14:paraId="43D1B470" w14:textId="77777777" w:rsidR="00D97E31" w:rsidRPr="00D44498" w:rsidRDefault="005C74EB" w:rsidP="005C74EB">
            <w:pPr>
              <w:jc w:val="left"/>
            </w:pPr>
            <w:r w:rsidRPr="00D44498">
              <w:t>Schulung zu wechselnden Hygienethemen</w:t>
            </w:r>
            <w:r w:rsidR="002549D4" w:rsidRPr="00D44498">
              <w:rPr>
                <w:rStyle w:val="Funotenzeichen"/>
              </w:rPr>
              <w:footnoteReference w:id="143"/>
            </w:r>
          </w:p>
        </w:tc>
        <w:tc>
          <w:tcPr>
            <w:tcW w:w="1559" w:type="dxa"/>
          </w:tcPr>
          <w:p w14:paraId="5F040301" w14:textId="77777777" w:rsidR="00D97E31" w:rsidRPr="00D44498" w:rsidRDefault="0077134D" w:rsidP="005C74EB">
            <w:pPr>
              <w:jc w:val="left"/>
            </w:pPr>
            <w:r w:rsidRPr="00D44498">
              <w:t>jährlich</w:t>
            </w:r>
          </w:p>
        </w:tc>
        <w:tc>
          <w:tcPr>
            <w:tcW w:w="2977" w:type="dxa"/>
          </w:tcPr>
          <w:p w14:paraId="37F420CB" w14:textId="77777777" w:rsidR="00D97E31" w:rsidRPr="00D44498" w:rsidRDefault="00D97E31" w:rsidP="0077134D">
            <w:pPr>
              <w:jc w:val="left"/>
            </w:pPr>
            <w:r w:rsidRPr="00D44498">
              <w:t>Hygienebeauftragte</w:t>
            </w:r>
            <w:r w:rsidR="0077134D" w:rsidRPr="00D44498">
              <w:t>(</w:t>
            </w:r>
            <w:r w:rsidRPr="00D44498">
              <w:t>r</w:t>
            </w:r>
            <w:r w:rsidR="0077134D" w:rsidRPr="00D44498">
              <w:t>)</w:t>
            </w:r>
          </w:p>
        </w:tc>
      </w:tr>
    </w:tbl>
    <w:p w14:paraId="3EED8DC5" w14:textId="77777777" w:rsidR="00281504" w:rsidRPr="00D44498" w:rsidRDefault="00281504" w:rsidP="005E653F"/>
    <w:p w14:paraId="709D1AB4" w14:textId="6BABF547" w:rsidR="00D97E31" w:rsidRPr="00D44498" w:rsidRDefault="006F2126" w:rsidP="005E653F">
      <w:r w:rsidRPr="00D44498">
        <w:t>Die Teilnahme an den oben genannten Schulungen ist für die Mitarbeitenden verpflichtend. Bei Verhinderungen ist der jeweils genannte Ansprechpartner frühzeitig darüber zu informieren. Die Teilnahme an den oben genannten Schulungen ist für die Mitarbeitenden verpflichtend. Bei Verhinderungen ist der jeweils genannte Ansprechpartner frühzeitig darüber zu informieren.</w:t>
      </w:r>
    </w:p>
    <w:p w14:paraId="34DCDB62" w14:textId="75D5079A" w:rsidR="00751C73" w:rsidRPr="00D44498" w:rsidRDefault="00751C73">
      <w:pPr>
        <w:pStyle w:val="berschrift2"/>
      </w:pPr>
      <w:bookmarkStart w:id="377" w:name="_Toc161650989"/>
      <w:bookmarkStart w:id="378" w:name="_Toc162855144"/>
      <w:bookmarkStart w:id="379" w:name="_Toc170285438"/>
      <w:bookmarkStart w:id="380" w:name="_Toc170292097"/>
      <w:bookmarkStart w:id="381" w:name="_Toc182103098"/>
      <w:bookmarkStart w:id="382" w:name="_Toc204329989"/>
      <w:r w:rsidRPr="00D44498">
        <w:t>Umgang mit Haustieren</w:t>
      </w:r>
      <w:bookmarkEnd w:id="377"/>
      <w:bookmarkEnd w:id="378"/>
      <w:bookmarkEnd w:id="379"/>
      <w:bookmarkEnd w:id="380"/>
      <w:bookmarkEnd w:id="381"/>
      <w:r w:rsidR="005235A2" w:rsidRPr="00D44498">
        <w:rPr>
          <w:rStyle w:val="Funotenzeichen"/>
        </w:rPr>
        <w:footnoteReference w:id="144"/>
      </w:r>
      <w:bookmarkEnd w:id="382"/>
    </w:p>
    <w:p w14:paraId="17D9142C" w14:textId="77777777" w:rsidR="00751C73" w:rsidRPr="00D44498" w:rsidRDefault="00751C73">
      <w:pPr>
        <w:pStyle w:val="berschrift3"/>
      </w:pPr>
      <w:bookmarkStart w:id="383" w:name="_Toc161650990"/>
      <w:bookmarkStart w:id="384" w:name="_Toc162855145"/>
      <w:bookmarkStart w:id="385" w:name="_Toc170285439"/>
      <w:bookmarkStart w:id="386" w:name="_Toc170292098"/>
      <w:bookmarkStart w:id="387" w:name="_Toc182103099"/>
      <w:bookmarkStart w:id="388" w:name="_Toc204329990"/>
      <w:r w:rsidRPr="00D44498">
        <w:t>Allgemeine Maßnahmen</w:t>
      </w:r>
      <w:bookmarkEnd w:id="383"/>
      <w:bookmarkEnd w:id="384"/>
      <w:bookmarkEnd w:id="385"/>
      <w:bookmarkEnd w:id="386"/>
      <w:bookmarkEnd w:id="387"/>
      <w:bookmarkEnd w:id="388"/>
    </w:p>
    <w:p w14:paraId="7DE7A017" w14:textId="0FBCB390" w:rsidR="00751C73" w:rsidRPr="00D44498" w:rsidRDefault="00751C73">
      <w:r w:rsidRPr="00D44498">
        <w:t>Haustiere können Krankheitserreger (z.</w:t>
      </w:r>
      <w:r w:rsidR="005A1D74" w:rsidRPr="00D44498">
        <w:t xml:space="preserve"> </w:t>
      </w:r>
      <w:r w:rsidRPr="00D44498">
        <w:t xml:space="preserve">B. Endo- und Ektoparasiten) verbreiten und </w:t>
      </w:r>
      <w:r w:rsidR="00196BDC" w:rsidRPr="00D44498">
        <w:t>Gäste</w:t>
      </w:r>
      <w:r w:rsidRPr="00D44498">
        <w:t xml:space="preserve"> und </w:t>
      </w:r>
      <w:r w:rsidR="002A0531" w:rsidRPr="00D44498">
        <w:t xml:space="preserve">Mitarbeitende </w:t>
      </w:r>
      <w:r w:rsidRPr="00D44498">
        <w:t>belasten.</w:t>
      </w:r>
    </w:p>
    <w:p w14:paraId="39F596D4" w14:textId="77777777" w:rsidR="00196BDC" w:rsidRPr="00D44498" w:rsidRDefault="00196BDC">
      <w:r w:rsidRPr="00D44498">
        <w:t>Somit ist der Aufenthalt von Tieren in unserer Einrichtung nur möglich, wenn dadurch</w:t>
      </w:r>
    </w:p>
    <w:p w14:paraId="1DA82240" w14:textId="55414293" w:rsidR="00196BDC" w:rsidRPr="00D44498" w:rsidRDefault="00196BDC" w:rsidP="001D0310">
      <w:pPr>
        <w:pStyle w:val="Punktabsatz"/>
      </w:pPr>
      <w:r w:rsidRPr="00D44498">
        <w:t xml:space="preserve">keine Gäste oder </w:t>
      </w:r>
      <w:r w:rsidR="008510A1" w:rsidRPr="00D44498">
        <w:t xml:space="preserve">Mitarbeitende </w:t>
      </w:r>
      <w:r w:rsidRPr="00D44498">
        <w:t>gefährdet oder beeinträchtigt werden (Allergie, Unfallgefahr, Phobien etc.)</w:t>
      </w:r>
    </w:p>
    <w:p w14:paraId="5636C5EB" w14:textId="43A3E223" w:rsidR="00196BDC" w:rsidRPr="00D44498" w:rsidRDefault="008510A1" w:rsidP="001D0310">
      <w:pPr>
        <w:pStyle w:val="Punktabsatz"/>
      </w:pPr>
      <w:r w:rsidRPr="00D44498">
        <w:t xml:space="preserve">Mitarbeitende </w:t>
      </w:r>
      <w:r w:rsidR="00196BDC" w:rsidRPr="00D44498">
        <w:t xml:space="preserve">in die Betreuung oder Versorgung der Tiere einbezogen werden. </w:t>
      </w:r>
    </w:p>
    <w:p w14:paraId="0E53ABF4" w14:textId="77777777" w:rsidR="00751C73" w:rsidRPr="00D44498" w:rsidRDefault="00751C73">
      <w:r w:rsidRPr="00D44498">
        <w:t>Generell unerwünscht und daher zu meiden sind</w:t>
      </w:r>
    </w:p>
    <w:p w14:paraId="3AF8727A" w14:textId="2BF7B7E9" w:rsidR="00751C73" w:rsidRPr="00D44498" w:rsidRDefault="00751C73">
      <w:pPr>
        <w:pStyle w:val="Punktabsatz"/>
      </w:pPr>
      <w:r w:rsidRPr="00D44498">
        <w:t>direkter Kontakt mit Exkrementen bzw. Staub oder Gegenständen</w:t>
      </w:r>
      <w:r w:rsidR="005A1D74" w:rsidRPr="00D44498">
        <w:t>,</w:t>
      </w:r>
      <w:r w:rsidRPr="00D44498">
        <w:t xml:space="preserve"> die mi</w:t>
      </w:r>
      <w:r w:rsidR="00196BDC" w:rsidRPr="00D44498">
        <w:t>t Exkrementen kontaminiert sind und der</w:t>
      </w:r>
    </w:p>
    <w:p w14:paraId="684C8D0E" w14:textId="6EFF19B5" w:rsidR="00751C73" w:rsidRPr="00D44498" w:rsidRDefault="00751C73">
      <w:pPr>
        <w:pStyle w:val="Punktabsatz"/>
        <w:rPr>
          <w:szCs w:val="20"/>
        </w:rPr>
      </w:pPr>
      <w:r w:rsidRPr="00D44498">
        <w:t xml:space="preserve">Aufenthalt von Tieren in Funktionsräumen bzw. </w:t>
      </w:r>
      <w:r w:rsidR="00196BDC" w:rsidRPr="00D44498">
        <w:t>Gäste</w:t>
      </w:r>
      <w:r w:rsidRPr="00D44498">
        <w:t xml:space="preserve">küchen und anderen Orten der Lebensmittelzubereitung und </w:t>
      </w:r>
      <w:r w:rsidR="005A1D74" w:rsidRPr="00D44498">
        <w:t>-</w:t>
      </w:r>
      <w:r w:rsidR="00BA30BA" w:rsidRPr="00D44498">
        <w:t>verteilung</w:t>
      </w:r>
      <w:r w:rsidRPr="00D44498">
        <w:t>.</w:t>
      </w:r>
    </w:p>
    <w:p w14:paraId="5BCC5103" w14:textId="77777777" w:rsidR="001D0310" w:rsidRPr="00D44498" w:rsidRDefault="001D0310" w:rsidP="001D0310">
      <w:pPr>
        <w:pStyle w:val="berschrift3"/>
      </w:pPr>
      <w:bookmarkStart w:id="389" w:name="_Toc204329991"/>
      <w:r w:rsidRPr="00D44498">
        <w:t>Vom Tierhalter einzuhaltende Maßnahmen</w:t>
      </w:r>
      <w:r w:rsidR="007B0452" w:rsidRPr="00D44498">
        <w:rPr>
          <w:rStyle w:val="Funotenzeichen"/>
        </w:rPr>
        <w:footnoteReference w:id="145"/>
      </w:r>
      <w:bookmarkEnd w:id="389"/>
    </w:p>
    <w:p w14:paraId="484CD4C1" w14:textId="77777777" w:rsidR="00751C73" w:rsidRPr="00D44498" w:rsidRDefault="001D0310" w:rsidP="001D0310">
      <w:pPr>
        <w:pStyle w:val="Punktabsatz"/>
      </w:pPr>
      <w:r w:rsidRPr="00D44498">
        <w:t>Alle zur Haltung des Tieres benötigten Utensilien und das Futter</w:t>
      </w:r>
      <w:r w:rsidR="00751C73" w:rsidRPr="00D44498">
        <w:t xml:space="preserve"> </w:t>
      </w:r>
      <w:r w:rsidRPr="00D44498">
        <w:t>werden vom Halter mitgebracht.</w:t>
      </w:r>
    </w:p>
    <w:p w14:paraId="468AC2D6" w14:textId="77777777" w:rsidR="001D0310" w:rsidRPr="00D44498" w:rsidRDefault="001D0310" w:rsidP="001D0310">
      <w:pPr>
        <w:pStyle w:val="Punktabsatz"/>
      </w:pPr>
      <w:r w:rsidRPr="00D44498">
        <w:t xml:space="preserve">Nachweis einer angemessenen tierärztlichen Betreuung in Form von </w:t>
      </w:r>
    </w:p>
    <w:p w14:paraId="54615399" w14:textId="77777777" w:rsidR="001D0310" w:rsidRPr="00D44498" w:rsidRDefault="001D0310" w:rsidP="001D0310">
      <w:pPr>
        <w:pStyle w:val="Punkt-Unterabsatz"/>
      </w:pPr>
      <w:r w:rsidRPr="00D44498">
        <w:t>regelmäßigen tierärztlichen Kontrollen,</w:t>
      </w:r>
    </w:p>
    <w:p w14:paraId="34D0F5D7" w14:textId="77777777" w:rsidR="001D0310" w:rsidRPr="00D44498" w:rsidRDefault="001D0310" w:rsidP="001D0310">
      <w:pPr>
        <w:pStyle w:val="Punkt-Unterabsatz"/>
      </w:pPr>
      <w:r w:rsidRPr="00D44498">
        <w:t>Einhaltung der empfohlenen Impfungen,</w:t>
      </w:r>
    </w:p>
    <w:p w14:paraId="4F740A1A" w14:textId="77777777" w:rsidR="001D0310" w:rsidRPr="00D44498" w:rsidRDefault="001D0310" w:rsidP="001D0310">
      <w:pPr>
        <w:pStyle w:val="Punkt-Unterabsatz"/>
      </w:pPr>
      <w:r w:rsidRPr="00D44498">
        <w:lastRenderedPageBreak/>
        <w:t>ggf. regelmäßige Kontrollen des Fells auf Parasiten,</w:t>
      </w:r>
    </w:p>
    <w:p w14:paraId="31B46ED9" w14:textId="6A74FC45" w:rsidR="00196BDC" w:rsidRPr="00D44498" w:rsidRDefault="001D0310" w:rsidP="001D0310">
      <w:pPr>
        <w:pStyle w:val="Punktabsatz"/>
      </w:pPr>
      <w:r w:rsidRPr="00D44498">
        <w:t>Die Reinigung der betreffenden Utensilien (z.</w:t>
      </w:r>
      <w:r w:rsidR="005A1D74" w:rsidRPr="00D44498">
        <w:t xml:space="preserve"> </w:t>
      </w:r>
      <w:r w:rsidRPr="00D44498">
        <w:t>B. Futternapf) erfolgt durch den Tierhalter und möglichst außerhalb unserer Einrichtung.</w:t>
      </w:r>
    </w:p>
    <w:p w14:paraId="720D47C8" w14:textId="77777777" w:rsidR="00751C73" w:rsidRPr="00D44498" w:rsidRDefault="00153697" w:rsidP="00C32FD3">
      <w:pPr>
        <w:pStyle w:val="berschrift1"/>
        <w:rPr>
          <w:snapToGrid w:val="0"/>
        </w:rPr>
      </w:pPr>
      <w:bookmarkStart w:id="390" w:name="_Toc162855156"/>
      <w:bookmarkStart w:id="391" w:name="_Toc170285450"/>
      <w:bookmarkStart w:id="392" w:name="_Toc170292109"/>
      <w:bookmarkStart w:id="393" w:name="_Toc182103111"/>
      <w:r w:rsidRPr="00D44498">
        <w:br w:type="page"/>
      </w:r>
      <w:bookmarkStart w:id="394" w:name="_Toc204329992"/>
      <w:r w:rsidR="00751C73" w:rsidRPr="00D44498">
        <w:lastRenderedPageBreak/>
        <w:t>Quellen</w:t>
      </w:r>
      <w:bookmarkEnd w:id="390"/>
      <w:bookmarkEnd w:id="391"/>
      <w:bookmarkEnd w:id="392"/>
      <w:bookmarkEnd w:id="393"/>
      <w:bookmarkEnd w:id="394"/>
    </w:p>
    <w:p w14:paraId="51C264EC" w14:textId="77777777" w:rsidR="00287D27" w:rsidRPr="00D44498" w:rsidRDefault="00287D27" w:rsidP="00287D27">
      <w:pPr>
        <w:rPr>
          <w:snapToGrid w:val="0"/>
        </w:rPr>
      </w:pPr>
      <w:r w:rsidRPr="00D44498">
        <w:rPr>
          <w:snapToGrid w:val="0"/>
        </w:rPr>
        <w:t>Bergen, Peter; Vasentin-Lewedei, Jörg:</w:t>
      </w:r>
    </w:p>
    <w:p w14:paraId="6809A5DD" w14:textId="29A68595" w:rsidR="00287D27" w:rsidRPr="00D44498" w:rsidRDefault="00287D27" w:rsidP="00287D27">
      <w:pPr>
        <w:rPr>
          <w:snapToGrid w:val="0"/>
        </w:rPr>
      </w:pPr>
      <w:r w:rsidRPr="00D44498">
        <w:rPr>
          <w:snapToGrid w:val="0"/>
        </w:rPr>
        <w:t>•</w:t>
      </w:r>
      <w:r w:rsidRPr="00D44498">
        <w:rPr>
          <w:snapToGrid w:val="0"/>
        </w:rPr>
        <w:tab/>
        <w:t>Hygiene in Pflegeeinrichtungen / Elsevier-Verlag / 2. Auflage 2022</w:t>
      </w:r>
    </w:p>
    <w:p w14:paraId="20E08909" w14:textId="77777777" w:rsidR="00287D27" w:rsidRPr="00D44498" w:rsidRDefault="00287D27" w:rsidP="00D12DE5">
      <w:pPr>
        <w:rPr>
          <w:snapToGrid w:val="0"/>
        </w:rPr>
      </w:pPr>
    </w:p>
    <w:p w14:paraId="0287B268" w14:textId="2E84348B" w:rsidR="00D12DE5" w:rsidRPr="00D44498" w:rsidRDefault="00D12DE5" w:rsidP="00D12DE5">
      <w:pPr>
        <w:rPr>
          <w:snapToGrid w:val="0"/>
        </w:rPr>
      </w:pPr>
      <w:r w:rsidRPr="00D44498">
        <w:rPr>
          <w:snapToGrid w:val="0"/>
        </w:rPr>
        <w:t>Bergen, Peter:</w:t>
      </w:r>
    </w:p>
    <w:p w14:paraId="2AD3DEE1" w14:textId="77777777" w:rsidR="00D12DE5" w:rsidRPr="00D44498" w:rsidRDefault="00D12DE5" w:rsidP="00D12DE5">
      <w:pPr>
        <w:numPr>
          <w:ilvl w:val="0"/>
          <w:numId w:val="11"/>
        </w:numPr>
        <w:rPr>
          <w:snapToGrid w:val="0"/>
        </w:rPr>
      </w:pPr>
      <w:r w:rsidRPr="00D44498">
        <w:rPr>
          <w:snapToGrid w:val="0"/>
        </w:rPr>
        <w:t>Basiswissen Krankenhaushygiene / Brigitte Kunz Verlag / 4. Auflage 2014</w:t>
      </w:r>
    </w:p>
    <w:p w14:paraId="1D1A1FD4" w14:textId="77777777" w:rsidR="00D12DE5" w:rsidRPr="00D44498" w:rsidRDefault="00D12DE5" w:rsidP="00D12DE5"/>
    <w:p w14:paraId="0E43DA71" w14:textId="77777777" w:rsidR="00D12DE5" w:rsidRPr="00D44498" w:rsidRDefault="00D12DE5" w:rsidP="00D12DE5">
      <w:pPr>
        <w:rPr>
          <w:snapToGrid w:val="0"/>
        </w:rPr>
      </w:pPr>
      <w:r w:rsidRPr="00D44498">
        <w:rPr>
          <w:snapToGrid w:val="0"/>
        </w:rPr>
        <w:t>Berufsgenossenschaft für Gesundheitsdienst und Wohlfahrtspflege:</w:t>
      </w:r>
    </w:p>
    <w:p w14:paraId="5C1FCD08" w14:textId="77777777" w:rsidR="00D12DE5" w:rsidRPr="00D44498" w:rsidRDefault="00D12DE5" w:rsidP="0008589E">
      <w:pPr>
        <w:numPr>
          <w:ilvl w:val="0"/>
          <w:numId w:val="12"/>
        </w:numPr>
        <w:rPr>
          <w:snapToGrid w:val="0"/>
        </w:rPr>
      </w:pPr>
      <w:r w:rsidRPr="00D44498">
        <w:rPr>
          <w:snapToGrid w:val="0"/>
        </w:rPr>
        <w:t>DGUV Vorschrift 1 / Grundsätze der Prävention / 2014</w:t>
      </w:r>
    </w:p>
    <w:p w14:paraId="4B099DA6" w14:textId="77777777" w:rsidR="00D12DE5" w:rsidRPr="00D44498" w:rsidRDefault="00D12DE5" w:rsidP="00D12DE5">
      <w:pPr>
        <w:rPr>
          <w:snapToGrid w:val="0"/>
        </w:rPr>
      </w:pPr>
    </w:p>
    <w:p w14:paraId="4AF1B8CE" w14:textId="77777777" w:rsidR="00D12DE5" w:rsidRPr="00D44498" w:rsidRDefault="00D12DE5" w:rsidP="00D12DE5">
      <w:pPr>
        <w:rPr>
          <w:snapToGrid w:val="0"/>
        </w:rPr>
      </w:pPr>
      <w:r w:rsidRPr="00D44498">
        <w:rPr>
          <w:snapToGrid w:val="0"/>
        </w:rPr>
        <w:t>Bodenschatz, Walter:</w:t>
      </w:r>
    </w:p>
    <w:p w14:paraId="364B85F6" w14:textId="77777777" w:rsidR="00D12DE5" w:rsidRPr="00D44498" w:rsidRDefault="00D12DE5" w:rsidP="00D12DE5">
      <w:pPr>
        <w:numPr>
          <w:ilvl w:val="0"/>
          <w:numId w:val="13"/>
        </w:numPr>
        <w:rPr>
          <w:snapToGrid w:val="0"/>
        </w:rPr>
      </w:pPr>
      <w:r w:rsidRPr="00D44498">
        <w:rPr>
          <w:snapToGrid w:val="0"/>
        </w:rPr>
        <w:t>Desinfektion Rechtsvorschriften und Materialien / Behr´s Verlag / Sammelwerk</w:t>
      </w:r>
    </w:p>
    <w:p w14:paraId="0A5F0104" w14:textId="77777777" w:rsidR="00D12DE5" w:rsidRPr="00D44498" w:rsidRDefault="00D12DE5" w:rsidP="00D12DE5">
      <w:pPr>
        <w:rPr>
          <w:snapToGrid w:val="0"/>
        </w:rPr>
      </w:pPr>
    </w:p>
    <w:p w14:paraId="79B6B756" w14:textId="77777777" w:rsidR="00D12DE5" w:rsidRPr="00D44498" w:rsidRDefault="00D12DE5" w:rsidP="00D12DE5">
      <w:pPr>
        <w:rPr>
          <w:snapToGrid w:val="0"/>
        </w:rPr>
      </w:pPr>
      <w:r w:rsidRPr="00D44498">
        <w:rPr>
          <w:snapToGrid w:val="0"/>
        </w:rPr>
        <w:t>Deutscher Caritasverband e.V., Diakonisches Werk der Evangelischen Kirche in Deutschland e.V.:</w:t>
      </w:r>
    </w:p>
    <w:p w14:paraId="71A469FB" w14:textId="070D92BB" w:rsidR="00D12DE5" w:rsidRPr="00D44498" w:rsidRDefault="00D12DE5" w:rsidP="00D12DE5">
      <w:pPr>
        <w:pStyle w:val="Punktabsatz"/>
        <w:rPr>
          <w:snapToGrid w:val="0"/>
        </w:rPr>
      </w:pPr>
      <w:r w:rsidRPr="00D44498">
        <w:rPr>
          <w:snapToGrid w:val="0"/>
        </w:rPr>
        <w:t xml:space="preserve">Wenn in </w:t>
      </w:r>
      <w:r w:rsidRPr="00D44498">
        <w:t>sozialen</w:t>
      </w:r>
      <w:r w:rsidRPr="00D44498">
        <w:rPr>
          <w:snapToGrid w:val="0"/>
        </w:rPr>
        <w:t xml:space="preserve"> Einrichtungen gekocht wird / Lambertus Verlag / </w:t>
      </w:r>
      <w:r w:rsidR="00287D27" w:rsidRPr="00D44498">
        <w:rPr>
          <w:snapToGrid w:val="0"/>
        </w:rPr>
        <w:t>2. Edition 2022</w:t>
      </w:r>
    </w:p>
    <w:p w14:paraId="4B82B93F" w14:textId="77777777" w:rsidR="00D12DE5" w:rsidRPr="00D44498" w:rsidRDefault="00D12DE5">
      <w:pPr>
        <w:pStyle w:val="Punktabsatz"/>
        <w:numPr>
          <w:ilvl w:val="0"/>
          <w:numId w:val="0"/>
        </w:numPr>
        <w:rPr>
          <w:snapToGrid w:val="0"/>
        </w:rPr>
      </w:pPr>
    </w:p>
    <w:p w14:paraId="2A593DF0" w14:textId="77777777" w:rsidR="00AD0FD6" w:rsidRPr="00D44498" w:rsidRDefault="00AD0FD6" w:rsidP="00AD0FD6">
      <w:pPr>
        <w:pStyle w:val="Punktabsatz"/>
        <w:numPr>
          <w:ilvl w:val="0"/>
          <w:numId w:val="0"/>
        </w:numPr>
        <w:rPr>
          <w:snapToGrid w:val="0"/>
        </w:rPr>
      </w:pPr>
      <w:r w:rsidRPr="00D44498">
        <w:rPr>
          <w:snapToGrid w:val="0"/>
        </w:rPr>
        <w:t>Deutscher Caritasverband e.V., Diakonisches Werk der Evangelischen Kirche in Deutschland e.V., Deutsche Gesellschaft für Hauswirtschaft e.V.:</w:t>
      </w:r>
    </w:p>
    <w:p w14:paraId="3CA9F9BA" w14:textId="77777777" w:rsidR="00AD0FD6" w:rsidRPr="00D44498" w:rsidRDefault="00AD0FD6" w:rsidP="00AD0FD6">
      <w:pPr>
        <w:pStyle w:val="Punktabsatz"/>
        <w:numPr>
          <w:ilvl w:val="0"/>
          <w:numId w:val="30"/>
        </w:numPr>
        <w:ind w:left="364" w:hanging="364"/>
        <w:rPr>
          <w:snapToGrid w:val="0"/>
        </w:rPr>
      </w:pPr>
      <w:r w:rsidRPr="00D44498">
        <w:rPr>
          <w:snapToGrid w:val="0"/>
        </w:rPr>
        <w:t>Wäschepflege in sozialen Einrichtungen / Lambertus Verlag / 2. Auflage 2018</w:t>
      </w:r>
    </w:p>
    <w:p w14:paraId="594C9A13" w14:textId="77777777" w:rsidR="00AD0FD6" w:rsidRPr="00D44498" w:rsidRDefault="00AD0FD6" w:rsidP="00D12DE5"/>
    <w:p w14:paraId="7109717D" w14:textId="69D9883E" w:rsidR="00D12DE5" w:rsidRPr="00D44498" w:rsidRDefault="00D12DE5" w:rsidP="00D12DE5">
      <w:r w:rsidRPr="00D44498">
        <w:t>Deutsche Gesellschaft für Krankenhaushygiene (DGKH):</w:t>
      </w:r>
    </w:p>
    <w:p w14:paraId="1253ACD1" w14:textId="2EC2CA87" w:rsidR="00D12DE5" w:rsidRPr="00D44498" w:rsidRDefault="00D12DE5" w:rsidP="00D12DE5">
      <w:pPr>
        <w:pStyle w:val="Punktabsatz"/>
      </w:pPr>
      <w:r w:rsidRPr="00D44498">
        <w:t xml:space="preserve">„Kleidung und Schutzausrüstung für Pflegeberufe aus hygienischer Sicht“ / </w:t>
      </w:r>
      <w:r w:rsidR="00D00D63" w:rsidRPr="00D44498">
        <w:t>2016</w:t>
      </w:r>
    </w:p>
    <w:p w14:paraId="2F1990B0" w14:textId="77777777" w:rsidR="00D12DE5" w:rsidRPr="00D44498" w:rsidRDefault="00D12DE5" w:rsidP="00D12DE5"/>
    <w:p w14:paraId="02D083B6" w14:textId="77777777" w:rsidR="00D12DE5" w:rsidRPr="00D44498" w:rsidRDefault="00D12DE5" w:rsidP="00D12DE5">
      <w:pPr>
        <w:pStyle w:val="Kopfzeile"/>
        <w:tabs>
          <w:tab w:val="clear" w:pos="4536"/>
          <w:tab w:val="clear" w:pos="9072"/>
        </w:tabs>
        <w:spacing w:before="0"/>
        <w:rPr>
          <w:snapToGrid w:val="0"/>
        </w:rPr>
      </w:pPr>
      <w:r w:rsidRPr="00D44498">
        <w:rPr>
          <w:snapToGrid w:val="0"/>
        </w:rPr>
        <w:t>Gesetz zur Verhütung und Bekämpfung von Infektionskrankheiten beim Menschen</w:t>
      </w:r>
    </w:p>
    <w:p w14:paraId="14599371" w14:textId="01271F4D" w:rsidR="00D12DE5" w:rsidRPr="00D44498" w:rsidRDefault="00D12DE5" w:rsidP="00D12DE5">
      <w:pPr>
        <w:rPr>
          <w:snapToGrid w:val="0"/>
        </w:rPr>
      </w:pPr>
      <w:r w:rsidRPr="00D44498">
        <w:rPr>
          <w:snapToGrid w:val="0"/>
        </w:rPr>
        <w:t>(Infektionsschutzgesetz – If</w:t>
      </w:r>
      <w:r w:rsidR="00E218DF" w:rsidRPr="00D44498">
        <w:rPr>
          <w:snapToGrid w:val="0"/>
        </w:rPr>
        <w:t xml:space="preserve">SG) in der Fassung von </w:t>
      </w:r>
      <w:r w:rsidR="00DC6F77" w:rsidRPr="00D44498">
        <w:rPr>
          <w:snapToGrid w:val="0"/>
        </w:rPr>
        <w:t>12</w:t>
      </w:r>
      <w:r w:rsidR="007D4FAF" w:rsidRPr="00D44498">
        <w:rPr>
          <w:snapToGrid w:val="0"/>
        </w:rPr>
        <w:t>/</w:t>
      </w:r>
      <w:r w:rsidR="00DC6F77" w:rsidRPr="00D44498">
        <w:rPr>
          <w:snapToGrid w:val="0"/>
        </w:rPr>
        <w:t>202</w:t>
      </w:r>
      <w:r w:rsidR="002909E1" w:rsidRPr="00D44498">
        <w:rPr>
          <w:snapToGrid w:val="0"/>
        </w:rPr>
        <w:t>3</w:t>
      </w:r>
    </w:p>
    <w:p w14:paraId="4B7A23FA" w14:textId="77777777" w:rsidR="00D12DE5" w:rsidRPr="00D44498" w:rsidRDefault="00D12DE5" w:rsidP="00D12DE5">
      <w:pPr>
        <w:rPr>
          <w:snapToGrid w:val="0"/>
        </w:rPr>
      </w:pPr>
    </w:p>
    <w:p w14:paraId="27C31B11" w14:textId="77777777" w:rsidR="00D12DE5" w:rsidRPr="00D44498" w:rsidRDefault="00D12DE5" w:rsidP="00D12DE5">
      <w:r w:rsidRPr="00D44498">
        <w:t>Lauber, Annette, Schmalstieg, Petra:</w:t>
      </w:r>
    </w:p>
    <w:p w14:paraId="02F22E93" w14:textId="77777777" w:rsidR="00D12DE5" w:rsidRPr="00D44498" w:rsidRDefault="00D12DE5" w:rsidP="00D12DE5">
      <w:pPr>
        <w:pStyle w:val="Punktabsatz"/>
        <w:numPr>
          <w:ilvl w:val="0"/>
          <w:numId w:val="14"/>
        </w:numPr>
      </w:pPr>
      <w:r w:rsidRPr="00D44498">
        <w:t>Pflegerische Interventionen / Thieme Verlag / 3. Auflage 2012</w:t>
      </w:r>
    </w:p>
    <w:p w14:paraId="1FF17740" w14:textId="77777777" w:rsidR="00D12DE5" w:rsidRPr="00D44498" w:rsidRDefault="00D12DE5" w:rsidP="00D12DE5"/>
    <w:p w14:paraId="0D788E6C" w14:textId="58AC9252" w:rsidR="00D12DE5" w:rsidRPr="00D44498" w:rsidRDefault="00D12DE5" w:rsidP="00D12DE5">
      <w:r w:rsidRPr="00D44498">
        <w:t xml:space="preserve">Medizinproduktebetreiberverordnung (MPBetreibV) in der Fassung vom </w:t>
      </w:r>
      <w:r w:rsidR="0032080D" w:rsidRPr="00D44498">
        <w:t xml:space="preserve">Februar </w:t>
      </w:r>
      <w:r w:rsidR="002909E1" w:rsidRPr="00D44498">
        <w:t>202</w:t>
      </w:r>
      <w:r w:rsidR="0032080D" w:rsidRPr="00D44498">
        <w:t>5</w:t>
      </w:r>
    </w:p>
    <w:p w14:paraId="64FC8A3E" w14:textId="77777777" w:rsidR="00D12DE5" w:rsidRPr="00D44498" w:rsidRDefault="00D12DE5" w:rsidP="00D12DE5"/>
    <w:p w14:paraId="47505187" w14:textId="77777777" w:rsidR="00D12DE5" w:rsidRPr="00D44498" w:rsidRDefault="00D12DE5" w:rsidP="00D12DE5">
      <w:r w:rsidRPr="00D44498">
        <w:t>Niedersächsisches Landesgesundheitsamt (NLGA):</w:t>
      </w:r>
    </w:p>
    <w:p w14:paraId="6F547C2F" w14:textId="6F763F3C" w:rsidR="00D12DE5" w:rsidRPr="00D44498" w:rsidRDefault="00D12DE5" w:rsidP="00D12DE5">
      <w:pPr>
        <w:numPr>
          <w:ilvl w:val="0"/>
          <w:numId w:val="14"/>
        </w:numPr>
      </w:pPr>
      <w:r w:rsidRPr="00D44498">
        <w:t>Skabies in Altenpflegeeinrichtungen (</w:t>
      </w:r>
      <w:r w:rsidR="00DC6F77" w:rsidRPr="00D44498">
        <w:t>202</w:t>
      </w:r>
      <w:r w:rsidR="0032080D" w:rsidRPr="00D44498">
        <w:t>4</w:t>
      </w:r>
      <w:r w:rsidRPr="00D44498">
        <w:t>)</w:t>
      </w:r>
    </w:p>
    <w:p w14:paraId="525BFC9A" w14:textId="77777777" w:rsidR="004A312D" w:rsidRPr="00D44498" w:rsidRDefault="004A312D" w:rsidP="00D12DE5">
      <w:pPr>
        <w:numPr>
          <w:ilvl w:val="0"/>
          <w:numId w:val="14"/>
        </w:numPr>
      </w:pPr>
      <w:r w:rsidRPr="00D44498">
        <w:rPr>
          <w:snapToGrid w:val="0"/>
        </w:rPr>
        <w:t>Clostridium difficile in Alten- und Pflegeeinrichtungen (2020)</w:t>
      </w:r>
    </w:p>
    <w:p w14:paraId="37C8F1C8" w14:textId="2664CCC5" w:rsidR="00D12DE5" w:rsidRPr="00D44498" w:rsidRDefault="00D12DE5">
      <w:pPr>
        <w:numPr>
          <w:ilvl w:val="0"/>
          <w:numId w:val="14"/>
        </w:numPr>
      </w:pPr>
      <w:r w:rsidRPr="00D44498">
        <w:t>Info</w:t>
      </w:r>
      <w:r w:rsidR="00E218DF" w:rsidRPr="00D44498">
        <w:t>rmationen zu Kopflausbefall (201</w:t>
      </w:r>
      <w:r w:rsidRPr="00D44498">
        <w:t>7)</w:t>
      </w:r>
    </w:p>
    <w:p w14:paraId="32F04559" w14:textId="77777777" w:rsidR="00D12DE5" w:rsidRPr="00D44498" w:rsidRDefault="00D12DE5" w:rsidP="00D12DE5">
      <w:pPr>
        <w:numPr>
          <w:ilvl w:val="0"/>
          <w:numId w:val="14"/>
        </w:numPr>
        <w:rPr>
          <w:snapToGrid w:val="0"/>
        </w:rPr>
      </w:pPr>
      <w:r w:rsidRPr="00D44498">
        <w:rPr>
          <w:snapToGrid w:val="0"/>
        </w:rPr>
        <w:t xml:space="preserve">Methicillin-resistente </w:t>
      </w:r>
      <w:r w:rsidRPr="00D44498">
        <w:rPr>
          <w:i/>
          <w:iCs/>
          <w:snapToGrid w:val="0"/>
        </w:rPr>
        <w:t>Staphylococcus aureus</w:t>
      </w:r>
      <w:r w:rsidRPr="00D44498">
        <w:rPr>
          <w:snapToGrid w:val="0"/>
        </w:rPr>
        <w:t xml:space="preserve"> (MRSA) in</w:t>
      </w:r>
      <w:r w:rsidRPr="00D44498">
        <w:rPr>
          <w:rFonts w:ascii="Symbol" w:hAnsi="Symbol"/>
          <w:snapToGrid w:val="0"/>
        </w:rPr>
        <w:t></w:t>
      </w:r>
      <w:r w:rsidRPr="00D44498">
        <w:rPr>
          <w:snapToGrid w:val="0"/>
        </w:rPr>
        <w:t>Alten- und Pflegeeinrichtungen (2017)</w:t>
      </w:r>
    </w:p>
    <w:p w14:paraId="46A129F1" w14:textId="77777777" w:rsidR="00D12DE5" w:rsidRPr="00D44498" w:rsidRDefault="00D12DE5" w:rsidP="00D12DE5">
      <w:pPr>
        <w:numPr>
          <w:ilvl w:val="0"/>
          <w:numId w:val="14"/>
        </w:numPr>
        <w:rPr>
          <w:snapToGrid w:val="0"/>
        </w:rPr>
      </w:pPr>
      <w:r w:rsidRPr="00D44498">
        <w:rPr>
          <w:snapToGrid w:val="0"/>
        </w:rPr>
        <w:t>MRGN in Alten- und Pflegeeinrichtungen (2016)</w:t>
      </w:r>
    </w:p>
    <w:p w14:paraId="2FD2EEC0" w14:textId="072AEFD8" w:rsidR="00D12DE5" w:rsidRPr="00D44498" w:rsidRDefault="004A312D" w:rsidP="00D12DE5">
      <w:pPr>
        <w:numPr>
          <w:ilvl w:val="0"/>
          <w:numId w:val="14"/>
        </w:numPr>
        <w:rPr>
          <w:snapToGrid w:val="0"/>
        </w:rPr>
      </w:pPr>
      <w:r w:rsidRPr="00D44498">
        <w:t>Norovirus-Infektionen in Alten- und Pflegeeinrichtungen (2012)</w:t>
      </w:r>
    </w:p>
    <w:p w14:paraId="4A1DFA51" w14:textId="77777777" w:rsidR="00D12DE5" w:rsidRPr="00D44498" w:rsidRDefault="00D12DE5" w:rsidP="00D12DE5"/>
    <w:p w14:paraId="4BEF4EEB" w14:textId="49E8F5E0" w:rsidR="002909E1" w:rsidRPr="00D44498" w:rsidRDefault="00C07915" w:rsidP="00184EF6">
      <w:pPr>
        <w:shd w:val="clear" w:color="auto" w:fill="FFFFFF" w:themeFill="background1"/>
      </w:pPr>
      <w:r w:rsidRPr="00D44498">
        <w:lastRenderedPageBreak/>
        <w:t xml:space="preserve">Empfehlungen der Kommission für Infektionsprävention in medizinischen Einrichtungen und in Einrichtungen und Unternehmen der Pflege und Eingliederungshilfe </w:t>
      </w:r>
      <w:r w:rsidR="002909E1" w:rsidRPr="00D44498">
        <w:t>(KRINKO)</w:t>
      </w:r>
      <w:r w:rsidRPr="00D44498">
        <w:t xml:space="preserve"> </w:t>
      </w:r>
      <w:r w:rsidR="002909E1" w:rsidRPr="00D44498">
        <w:t>am Robert Koch Institut</w:t>
      </w:r>
      <w:r w:rsidRPr="00D44498">
        <w:t xml:space="preserve"> </w:t>
      </w:r>
      <w:r w:rsidR="002909E1" w:rsidRPr="00D44498">
        <w:t xml:space="preserve">(RKI) (Auszug) </w:t>
      </w:r>
      <w:r w:rsidR="002909E1" w:rsidRPr="00D44498">
        <w:rPr>
          <w:b/>
          <w:color w:val="FFFFFF"/>
          <w:shd w:val="clear" w:color="auto" w:fill="FF0000"/>
          <w:vertAlign w:val="superscript"/>
        </w:rPr>
        <w:footnoteReference w:id="146"/>
      </w:r>
      <w:r w:rsidR="002909E1" w:rsidRPr="00D44498">
        <w:t xml:space="preserve">: </w:t>
      </w:r>
    </w:p>
    <w:p w14:paraId="4B3652B8" w14:textId="77777777" w:rsidR="0032080D" w:rsidRPr="00D44498" w:rsidRDefault="0032080D" w:rsidP="0032080D">
      <w:pPr>
        <w:numPr>
          <w:ilvl w:val="0"/>
          <w:numId w:val="15"/>
        </w:numPr>
      </w:pPr>
      <w:r w:rsidRPr="00D44498">
        <w:t>Anforderungen an die Hygiene bei der Aufbereitung von Medizinprodukten (2012/2024)</w:t>
      </w:r>
    </w:p>
    <w:p w14:paraId="0C35AD27" w14:textId="77777777" w:rsidR="0032080D" w:rsidRPr="00D44498" w:rsidRDefault="0032080D" w:rsidP="0032080D">
      <w:pPr>
        <w:numPr>
          <w:ilvl w:val="0"/>
          <w:numId w:val="15"/>
        </w:numPr>
        <w:shd w:val="clear" w:color="auto" w:fill="FFFFFF" w:themeFill="background1"/>
        <w:contextualSpacing/>
      </w:pPr>
      <w:r w:rsidRPr="00D44498">
        <w:t>Empfehlungen zum Umgang mit COVID-19 in der Pflege/Betreuung (außerhalb des Krankenhauses) (07.05.2024)</w:t>
      </w:r>
    </w:p>
    <w:p w14:paraId="36B37C31" w14:textId="7A9208BB" w:rsidR="002909E1" w:rsidRPr="00D44498" w:rsidRDefault="002909E1" w:rsidP="00184EF6">
      <w:pPr>
        <w:numPr>
          <w:ilvl w:val="0"/>
          <w:numId w:val="15"/>
        </w:numPr>
        <w:shd w:val="clear" w:color="auto" w:fill="FFFFFF" w:themeFill="background1"/>
        <w:contextualSpacing/>
      </w:pPr>
      <w:r w:rsidRPr="00D44498">
        <w:t>Infektionsprävention im Rahmen der Pflege und Behandlung von Patienten mit übertragbaren Krankheiten (2015/2023)</w:t>
      </w:r>
    </w:p>
    <w:p w14:paraId="7FEE6B3A" w14:textId="153FD5A9" w:rsidR="00E218DF" w:rsidRPr="00D44498" w:rsidRDefault="00E218DF" w:rsidP="00E218DF">
      <w:pPr>
        <w:numPr>
          <w:ilvl w:val="0"/>
          <w:numId w:val="15"/>
        </w:numPr>
      </w:pPr>
      <w:r w:rsidRPr="00D44498">
        <w:t>Anforderungen an die Hygiene bei der Reinigung und Desinfektion von Flächen (</w:t>
      </w:r>
      <w:r w:rsidR="007101D0" w:rsidRPr="00D44498">
        <w:t>2022</w:t>
      </w:r>
      <w:r w:rsidRPr="00D44498">
        <w:t>)</w:t>
      </w:r>
    </w:p>
    <w:p w14:paraId="4B6B4BA4" w14:textId="77777777" w:rsidR="007101D0" w:rsidRPr="00D44498" w:rsidRDefault="007101D0" w:rsidP="007101D0">
      <w:pPr>
        <w:numPr>
          <w:ilvl w:val="0"/>
          <w:numId w:val="15"/>
        </w:numPr>
      </w:pPr>
      <w:r w:rsidRPr="00D44498">
        <w:t>Hygienemaßnahmen bei Clostridioides difficile-Infektionen (2019)</w:t>
      </w:r>
    </w:p>
    <w:p w14:paraId="5E7CE0E5" w14:textId="77777777" w:rsidR="007101D0" w:rsidRPr="00D44498" w:rsidRDefault="007101D0" w:rsidP="007101D0">
      <w:pPr>
        <w:numPr>
          <w:ilvl w:val="0"/>
          <w:numId w:val="15"/>
        </w:numPr>
      </w:pPr>
      <w:r w:rsidRPr="00D44498">
        <w:t>Händehygiene (2016)</w:t>
      </w:r>
    </w:p>
    <w:p w14:paraId="3CBDCA44" w14:textId="785C05A0" w:rsidR="007101D0" w:rsidRPr="00D44498" w:rsidRDefault="007101D0" w:rsidP="007101D0">
      <w:pPr>
        <w:pStyle w:val="Punktabsatz"/>
        <w:numPr>
          <w:ilvl w:val="0"/>
          <w:numId w:val="15"/>
        </w:numPr>
      </w:pPr>
      <w:r w:rsidRPr="00D44498">
        <w:t xml:space="preserve">Prävention und Kontrolle </w:t>
      </w:r>
      <w:r w:rsidR="00333008" w:rsidRPr="00D44498">
        <w:t>K</w:t>
      </w:r>
      <w:r w:rsidRPr="00D44498">
        <w:t>atheter</w:t>
      </w:r>
      <w:r w:rsidR="00333008" w:rsidRPr="00D44498">
        <w:t>-</w:t>
      </w:r>
      <w:r w:rsidRPr="00D44498">
        <w:t>assoziierter Harnwegsinfektionen (2015)</w:t>
      </w:r>
    </w:p>
    <w:p w14:paraId="7D50CCAC" w14:textId="6DAC071F" w:rsidR="0032080D" w:rsidRPr="00D44498" w:rsidRDefault="0032080D" w:rsidP="007101D0">
      <w:pPr>
        <w:pStyle w:val="Punktabsatz"/>
        <w:numPr>
          <w:ilvl w:val="0"/>
          <w:numId w:val="15"/>
        </w:numPr>
      </w:pPr>
      <w:r w:rsidRPr="00D44498">
        <w:t>Prävention der nosokomialen Pneumonie (2013)</w:t>
      </w:r>
    </w:p>
    <w:p w14:paraId="789495D0" w14:textId="1E8D629B" w:rsidR="00E218DF" w:rsidRPr="00D44498" w:rsidRDefault="00E218DF" w:rsidP="00386924">
      <w:pPr>
        <w:numPr>
          <w:ilvl w:val="0"/>
          <w:numId w:val="15"/>
        </w:numPr>
      </w:pPr>
      <w:r w:rsidRPr="00D44498">
        <w:t>Infektionsprävention in Heimen (2005)</w:t>
      </w:r>
    </w:p>
    <w:p w14:paraId="4A3EF510" w14:textId="77777777" w:rsidR="00D12DE5" w:rsidRPr="00D44498" w:rsidRDefault="00D12DE5" w:rsidP="00D12DE5"/>
    <w:p w14:paraId="6C4C53C1" w14:textId="77777777" w:rsidR="00D12DE5" w:rsidRPr="00D44498" w:rsidRDefault="00D12DE5" w:rsidP="00D12DE5">
      <w:r w:rsidRPr="00D44498">
        <w:t>Ständige Impfkommission des Robert Koch Institutes (STIKO):</w:t>
      </w:r>
    </w:p>
    <w:p w14:paraId="4736175D" w14:textId="0136D1FC" w:rsidR="00D12DE5" w:rsidRPr="00D44498" w:rsidRDefault="00D12DE5" w:rsidP="00D12DE5">
      <w:pPr>
        <w:pStyle w:val="Punktabsatz"/>
        <w:numPr>
          <w:ilvl w:val="0"/>
          <w:numId w:val="16"/>
        </w:numPr>
      </w:pPr>
      <w:r w:rsidRPr="00D44498">
        <w:t>Empfehlungen der Ständigen Impf</w:t>
      </w:r>
      <w:r w:rsidR="00E218DF" w:rsidRPr="00D44498">
        <w:t>kommission (STIKO) / Stand: 20</w:t>
      </w:r>
      <w:r w:rsidR="00302F65" w:rsidRPr="00D44498">
        <w:t>2</w:t>
      </w:r>
      <w:r w:rsidR="0032080D" w:rsidRPr="00D44498">
        <w:t>5</w:t>
      </w:r>
    </w:p>
    <w:p w14:paraId="012B1531" w14:textId="77777777" w:rsidR="00D12DE5" w:rsidRPr="00D44498" w:rsidRDefault="00D12DE5" w:rsidP="00D12DE5">
      <w:pPr>
        <w:rPr>
          <w:rStyle w:val="Hervorhebung"/>
          <w:i w:val="0"/>
          <w:iCs w:val="0"/>
        </w:rPr>
      </w:pPr>
    </w:p>
    <w:p w14:paraId="6CD8BA70" w14:textId="77777777" w:rsidR="00D12DE5" w:rsidRPr="00D44498" w:rsidRDefault="00D12DE5" w:rsidP="00D12DE5">
      <w:r w:rsidRPr="00D44498">
        <w:rPr>
          <w:rStyle w:val="Hervorhebung"/>
          <w:i w:val="0"/>
        </w:rPr>
        <w:t xml:space="preserve">TRBA 250 - Biologische Arbeitsstoffe im Gesundheitswesen </w:t>
      </w:r>
      <w:r w:rsidRPr="00D44498">
        <w:t>und in der Wohlfahrtspfleg</w:t>
      </w:r>
      <w:r w:rsidR="00E218DF" w:rsidRPr="00D44498">
        <w:t xml:space="preserve">e / in der Fassung von </w:t>
      </w:r>
      <w:r w:rsidR="007D4FAF" w:rsidRPr="00D44498">
        <w:t>Mai 2018</w:t>
      </w:r>
    </w:p>
    <w:p w14:paraId="51753906" w14:textId="77777777" w:rsidR="00D12DE5" w:rsidRPr="00D44498" w:rsidRDefault="00D12DE5" w:rsidP="00D12DE5"/>
    <w:p w14:paraId="19197492" w14:textId="6D19F39A" w:rsidR="00D12DE5" w:rsidRPr="00D44498" w:rsidRDefault="00D12DE5" w:rsidP="00D12DE5">
      <w:r w:rsidRPr="00D44498">
        <w:t>Verordnung über Sicherheit und Gesundheitsschutz bei Tätigkeiten mit Biologischen Arbeitsstoffen (Biostoffverordnung - BioStoffV)</w:t>
      </w:r>
      <w:r w:rsidRPr="00D44498">
        <w:rPr>
          <w:snapToGrid w:val="0"/>
        </w:rPr>
        <w:t xml:space="preserve"> </w:t>
      </w:r>
      <w:r w:rsidR="00E218DF" w:rsidRPr="00D44498">
        <w:rPr>
          <w:snapToGrid w:val="0"/>
        </w:rPr>
        <w:t xml:space="preserve">in der Fassung von </w:t>
      </w:r>
      <w:r w:rsidR="00302F65" w:rsidRPr="00D44498">
        <w:rPr>
          <w:snapToGrid w:val="0"/>
        </w:rPr>
        <w:t>Juli 2021</w:t>
      </w:r>
    </w:p>
    <w:p w14:paraId="0099D345" w14:textId="77777777" w:rsidR="00A34B90" w:rsidRPr="00D44498" w:rsidRDefault="00A34B90" w:rsidP="00A34B90">
      <w:pPr>
        <w:jc w:val="left"/>
        <w:rPr>
          <w:szCs w:val="20"/>
        </w:rPr>
      </w:pPr>
    </w:p>
    <w:tbl>
      <w:tblPr>
        <w:tblW w:w="8301"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81"/>
        <w:gridCol w:w="2549"/>
        <w:gridCol w:w="1303"/>
        <w:gridCol w:w="2568"/>
      </w:tblGrid>
      <w:tr w:rsidR="00A34B90" w:rsidRPr="00D44498" w14:paraId="42AA9059" w14:textId="77777777" w:rsidTr="00892477">
        <w:tc>
          <w:tcPr>
            <w:tcW w:w="1870" w:type="dxa"/>
            <w:tcBorders>
              <w:top w:val="single" w:sz="4" w:space="0" w:color="auto"/>
              <w:left w:val="single" w:sz="4" w:space="0" w:color="auto"/>
              <w:bottom w:val="single" w:sz="4" w:space="0" w:color="auto"/>
              <w:right w:val="single" w:sz="4" w:space="0" w:color="auto"/>
            </w:tcBorders>
            <w:shd w:val="clear" w:color="auto" w:fill="auto"/>
          </w:tcPr>
          <w:p w14:paraId="284AA375" w14:textId="77777777" w:rsidR="00A34B90" w:rsidRPr="00D44498" w:rsidRDefault="00A34B90" w:rsidP="00892477">
            <w:pPr>
              <w:jc w:val="left"/>
              <w:rPr>
                <w:szCs w:val="20"/>
              </w:rPr>
            </w:pPr>
            <w:r w:rsidRPr="00D44498">
              <w:rPr>
                <w:szCs w:val="20"/>
              </w:rPr>
              <w:t>Erstellt von:</w:t>
            </w:r>
          </w:p>
          <w:p w14:paraId="526D8B7B" w14:textId="77777777" w:rsidR="00A34B90" w:rsidRPr="00D44498" w:rsidRDefault="00A34B90" w:rsidP="00892477">
            <w:pPr>
              <w:jc w:val="left"/>
              <w:rPr>
                <w:sz w:val="16"/>
                <w:szCs w:val="16"/>
              </w:rPr>
            </w:pPr>
            <w:r w:rsidRPr="00D44498">
              <w:rPr>
                <w:sz w:val="16"/>
                <w:szCs w:val="16"/>
              </w:rPr>
              <w:t>(Name und Funktion)</w:t>
            </w:r>
          </w:p>
        </w:tc>
        <w:tc>
          <w:tcPr>
            <w:tcW w:w="2533" w:type="dxa"/>
            <w:tcBorders>
              <w:top w:val="single" w:sz="4" w:space="0" w:color="auto"/>
              <w:left w:val="single" w:sz="4" w:space="0" w:color="auto"/>
              <w:bottom w:val="single" w:sz="4" w:space="0" w:color="auto"/>
              <w:right w:val="single" w:sz="4" w:space="0" w:color="auto"/>
            </w:tcBorders>
            <w:shd w:val="clear" w:color="auto" w:fill="auto"/>
            <w:vAlign w:val="center"/>
          </w:tcPr>
          <w:p w14:paraId="4F8CDA11" w14:textId="77777777" w:rsidR="00A34B90" w:rsidRPr="00D44498" w:rsidRDefault="00A34B90" w:rsidP="00892477">
            <w:pPr>
              <w:jc w:val="left"/>
              <w:rPr>
                <w:szCs w:val="20"/>
              </w:rPr>
            </w:pPr>
          </w:p>
        </w:tc>
        <w:tc>
          <w:tcPr>
            <w:tcW w:w="1295" w:type="dxa"/>
            <w:tcBorders>
              <w:top w:val="single" w:sz="4" w:space="0" w:color="auto"/>
              <w:left w:val="single" w:sz="4" w:space="0" w:color="auto"/>
              <w:bottom w:val="single" w:sz="4" w:space="0" w:color="auto"/>
              <w:right w:val="single" w:sz="4" w:space="0" w:color="auto"/>
            </w:tcBorders>
            <w:shd w:val="clear" w:color="auto" w:fill="auto"/>
          </w:tcPr>
          <w:p w14:paraId="6996A161" w14:textId="77777777" w:rsidR="00A34B90" w:rsidRPr="00D44498" w:rsidRDefault="00A34B90" w:rsidP="00892477">
            <w:pPr>
              <w:jc w:val="left"/>
              <w:rPr>
                <w:szCs w:val="20"/>
              </w:rPr>
            </w:pPr>
            <w:r w:rsidRPr="00D44498">
              <w:rPr>
                <w:szCs w:val="20"/>
              </w:rPr>
              <w:t>Datum und Unterschrift:</w:t>
            </w:r>
          </w:p>
        </w:tc>
        <w:tc>
          <w:tcPr>
            <w:tcW w:w="2552" w:type="dxa"/>
            <w:tcBorders>
              <w:top w:val="single" w:sz="4" w:space="0" w:color="auto"/>
              <w:left w:val="single" w:sz="4" w:space="0" w:color="auto"/>
              <w:bottom w:val="single" w:sz="4" w:space="0" w:color="auto"/>
              <w:right w:val="single" w:sz="4" w:space="0" w:color="auto"/>
            </w:tcBorders>
            <w:shd w:val="clear" w:color="auto" w:fill="auto"/>
          </w:tcPr>
          <w:p w14:paraId="52B9F2F5" w14:textId="77777777" w:rsidR="00A34B90" w:rsidRPr="00D44498" w:rsidRDefault="00A34B90" w:rsidP="00892477">
            <w:pPr>
              <w:jc w:val="left"/>
              <w:rPr>
                <w:szCs w:val="20"/>
              </w:rPr>
            </w:pPr>
          </w:p>
        </w:tc>
      </w:tr>
      <w:tr w:rsidR="00A34B90" w:rsidRPr="00D44498" w14:paraId="20C3F3AC" w14:textId="77777777" w:rsidTr="00892477">
        <w:tc>
          <w:tcPr>
            <w:tcW w:w="1870" w:type="dxa"/>
            <w:tcBorders>
              <w:top w:val="single" w:sz="4" w:space="0" w:color="auto"/>
              <w:left w:val="single" w:sz="4" w:space="0" w:color="auto"/>
              <w:bottom w:val="single" w:sz="4" w:space="0" w:color="auto"/>
              <w:right w:val="single" w:sz="4" w:space="0" w:color="auto"/>
            </w:tcBorders>
            <w:shd w:val="clear" w:color="auto" w:fill="auto"/>
          </w:tcPr>
          <w:p w14:paraId="24707D07" w14:textId="77777777" w:rsidR="00A34B90" w:rsidRPr="00D44498" w:rsidRDefault="00A34B90" w:rsidP="00892477">
            <w:pPr>
              <w:jc w:val="left"/>
              <w:rPr>
                <w:szCs w:val="20"/>
              </w:rPr>
            </w:pPr>
            <w:r w:rsidRPr="00D44498">
              <w:rPr>
                <w:szCs w:val="20"/>
              </w:rPr>
              <w:t>Freigegeben von:</w:t>
            </w:r>
          </w:p>
          <w:p w14:paraId="0A792F17" w14:textId="77777777" w:rsidR="00A34B90" w:rsidRPr="00D44498" w:rsidRDefault="00A34B90" w:rsidP="00892477">
            <w:pPr>
              <w:jc w:val="left"/>
              <w:rPr>
                <w:sz w:val="16"/>
                <w:szCs w:val="16"/>
              </w:rPr>
            </w:pPr>
            <w:r w:rsidRPr="00D44498">
              <w:rPr>
                <w:sz w:val="16"/>
                <w:szCs w:val="16"/>
              </w:rPr>
              <w:t>(Name und Funktion)</w:t>
            </w:r>
          </w:p>
        </w:tc>
        <w:tc>
          <w:tcPr>
            <w:tcW w:w="2533" w:type="dxa"/>
            <w:tcBorders>
              <w:top w:val="single" w:sz="4" w:space="0" w:color="auto"/>
              <w:left w:val="single" w:sz="4" w:space="0" w:color="auto"/>
              <w:bottom w:val="single" w:sz="4" w:space="0" w:color="auto"/>
              <w:right w:val="single" w:sz="4" w:space="0" w:color="auto"/>
            </w:tcBorders>
            <w:shd w:val="clear" w:color="auto" w:fill="auto"/>
            <w:vAlign w:val="center"/>
          </w:tcPr>
          <w:p w14:paraId="66104C03" w14:textId="77777777" w:rsidR="00A34B90" w:rsidRPr="00D44498" w:rsidRDefault="00A34B90" w:rsidP="00892477">
            <w:pPr>
              <w:jc w:val="left"/>
              <w:rPr>
                <w:szCs w:val="20"/>
              </w:rPr>
            </w:pPr>
          </w:p>
        </w:tc>
        <w:tc>
          <w:tcPr>
            <w:tcW w:w="1295" w:type="dxa"/>
            <w:tcBorders>
              <w:top w:val="single" w:sz="4" w:space="0" w:color="auto"/>
              <w:left w:val="single" w:sz="4" w:space="0" w:color="auto"/>
              <w:bottom w:val="single" w:sz="4" w:space="0" w:color="auto"/>
              <w:right w:val="single" w:sz="4" w:space="0" w:color="auto"/>
            </w:tcBorders>
            <w:shd w:val="clear" w:color="auto" w:fill="auto"/>
          </w:tcPr>
          <w:p w14:paraId="1A40F3F2" w14:textId="77777777" w:rsidR="00A34B90" w:rsidRPr="00D44498" w:rsidRDefault="00A34B90" w:rsidP="00892477">
            <w:pPr>
              <w:jc w:val="left"/>
              <w:rPr>
                <w:szCs w:val="20"/>
              </w:rPr>
            </w:pPr>
            <w:r w:rsidRPr="00D44498">
              <w:rPr>
                <w:szCs w:val="20"/>
              </w:rPr>
              <w:t>Datum und Unterschrift</w:t>
            </w:r>
          </w:p>
        </w:tc>
        <w:tc>
          <w:tcPr>
            <w:tcW w:w="2552" w:type="dxa"/>
            <w:tcBorders>
              <w:top w:val="single" w:sz="4" w:space="0" w:color="auto"/>
              <w:left w:val="single" w:sz="4" w:space="0" w:color="auto"/>
              <w:bottom w:val="single" w:sz="4" w:space="0" w:color="auto"/>
              <w:right w:val="single" w:sz="4" w:space="0" w:color="auto"/>
            </w:tcBorders>
            <w:shd w:val="clear" w:color="auto" w:fill="auto"/>
          </w:tcPr>
          <w:p w14:paraId="48DB511F" w14:textId="77777777" w:rsidR="00A34B90" w:rsidRPr="00D44498" w:rsidRDefault="00A34B90" w:rsidP="00892477">
            <w:pPr>
              <w:jc w:val="left"/>
              <w:rPr>
                <w:szCs w:val="20"/>
              </w:rPr>
            </w:pPr>
          </w:p>
        </w:tc>
      </w:tr>
    </w:tbl>
    <w:p w14:paraId="1867C60F" w14:textId="45059A1A" w:rsidR="00153697" w:rsidRPr="00D44498" w:rsidRDefault="00153697" w:rsidP="007B0452">
      <w:pPr>
        <w:jc w:val="left"/>
      </w:pPr>
    </w:p>
    <w:p w14:paraId="02F5BD6D" w14:textId="5F53BCA7" w:rsidR="001D24CE" w:rsidRPr="00D44498" w:rsidRDefault="001D24CE" w:rsidP="007B0452">
      <w:pPr>
        <w:jc w:val="left"/>
      </w:pPr>
    </w:p>
    <w:p w14:paraId="2A794310" w14:textId="77777777" w:rsidR="00CF533A" w:rsidRPr="00D44498" w:rsidRDefault="00CF533A" w:rsidP="007B0452">
      <w:pPr>
        <w:jc w:val="left"/>
      </w:pPr>
    </w:p>
    <w:p w14:paraId="456857F0" w14:textId="77777777" w:rsidR="001D24CE" w:rsidRPr="00D44498" w:rsidRDefault="001D24CE" w:rsidP="001D24CE">
      <w:pPr>
        <w:pStyle w:val="StandardWeb"/>
        <w:spacing w:before="0" w:beforeAutospacing="0" w:after="0" w:afterAutospacing="0"/>
        <w:jc w:val="both"/>
        <w:rPr>
          <w:rFonts w:ascii="Arial" w:hAnsi="Arial" w:cs="Arial"/>
          <w:sz w:val="20"/>
          <w:szCs w:val="20"/>
        </w:rPr>
      </w:pPr>
      <w:r w:rsidRPr="00D44498">
        <w:rPr>
          <w:rStyle w:val="Fett"/>
          <w:rFonts w:ascii="Arial" w:hAnsi="Arial" w:cs="Arial"/>
          <w:sz w:val="20"/>
          <w:szCs w:val="20"/>
        </w:rPr>
        <w:t>Hinweis zur Verwendung dieses Muster-Hygieneplans</w:t>
      </w:r>
    </w:p>
    <w:p w14:paraId="4F0272C5" w14:textId="77777777" w:rsidR="001D24CE" w:rsidRPr="00D44498" w:rsidRDefault="001D24CE" w:rsidP="001D24CE">
      <w:pPr>
        <w:pStyle w:val="StandardWeb"/>
        <w:spacing w:before="0" w:beforeAutospacing="0" w:after="0" w:afterAutospacing="0"/>
        <w:jc w:val="both"/>
        <w:rPr>
          <w:rFonts w:ascii="Arial" w:hAnsi="Arial" w:cs="Arial"/>
          <w:sz w:val="20"/>
          <w:szCs w:val="20"/>
        </w:rPr>
      </w:pPr>
      <w:r w:rsidRPr="00D44498">
        <w:rPr>
          <w:rFonts w:ascii="Arial" w:hAnsi="Arial" w:cs="Arial"/>
          <w:sz w:val="20"/>
          <w:szCs w:val="20"/>
        </w:rPr>
        <w:t>Dieser Muster-Hygieneplan wurde mit größter Sorgfalt, nach dem aktuellen Stand von Wissenschaft und Technik sowie unter Berücksichtigung anerkannter Empfehlungen (z. B. RKI/KRINKO, DGKH, AWMF) erstellt. Die Inhalte wurden nach bestem Wissen und Gewissen evidenzbasiert geprüft. Dennoch kann keine Gewähr für die Vollständigkeit, Aktualität und Fehlerfreiheit übernommen werden.</w:t>
      </w:r>
    </w:p>
    <w:p w14:paraId="2BF9CE94" w14:textId="77777777" w:rsidR="001D24CE" w:rsidRPr="00D44498" w:rsidRDefault="001D24CE" w:rsidP="001D24CE">
      <w:pPr>
        <w:pStyle w:val="StandardWeb"/>
        <w:spacing w:before="0" w:beforeAutospacing="0" w:after="0" w:afterAutospacing="0"/>
        <w:jc w:val="both"/>
        <w:rPr>
          <w:rFonts w:ascii="Arial" w:hAnsi="Arial" w:cs="Arial"/>
          <w:sz w:val="20"/>
          <w:szCs w:val="20"/>
        </w:rPr>
      </w:pPr>
      <w:r w:rsidRPr="00D44498">
        <w:rPr>
          <w:rFonts w:ascii="Arial" w:hAnsi="Arial" w:cs="Arial"/>
          <w:sz w:val="20"/>
          <w:szCs w:val="20"/>
        </w:rPr>
        <w:t>Es handelt sich um eine unverbindliche Vorlage, die an die konkreten Gegebenheiten und Risiken der jeweiligen Einrichtung anzupassen ist. Eine individuelle fachliche Prüfung und Anpassung durch die verantwortlichen Personen vor Ort (z. B. Hygienebeauftragte, Einrichtungsleitung, ggf. in Abstimmung mit dem zuständigen Gesundheitsamt) ist zwingend erforderlich.</w:t>
      </w:r>
    </w:p>
    <w:p w14:paraId="17C90264" w14:textId="7DC42334" w:rsidR="001D24CE" w:rsidRPr="00CF533A" w:rsidRDefault="001D24CE" w:rsidP="00A244D5">
      <w:pPr>
        <w:pStyle w:val="StandardWeb"/>
        <w:spacing w:before="0" w:beforeAutospacing="0" w:after="0" w:afterAutospacing="0"/>
        <w:jc w:val="both"/>
        <w:rPr>
          <w:rFonts w:ascii="Arial" w:hAnsi="Arial" w:cs="Arial"/>
          <w:sz w:val="20"/>
          <w:szCs w:val="20"/>
        </w:rPr>
      </w:pPr>
      <w:r w:rsidRPr="00D44498">
        <w:rPr>
          <w:rFonts w:ascii="Arial" w:hAnsi="Arial" w:cs="Arial"/>
          <w:sz w:val="20"/>
          <w:szCs w:val="20"/>
        </w:rPr>
        <w:t>Der Herausgeber übernimmt keine Haftung für Schäden oder Nachteile, die aus der Anwendung des Musterplans ohne angemessene Prüfung oder Anpassung entstehen.</w:t>
      </w:r>
    </w:p>
    <w:sectPr w:rsidR="001D24CE" w:rsidRPr="00CF533A" w:rsidSect="006D50B7">
      <w:headerReference w:type="default" r:id="rId12"/>
      <w:footnotePr>
        <w:numRestart w:val="eachSect"/>
      </w:footnotePr>
      <w:pgSz w:w="11906" w:h="16838" w:code="9"/>
      <w:pgMar w:top="1247" w:right="1418" w:bottom="1134" w:left="2126"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C725A8" w14:textId="77777777" w:rsidR="000215E7" w:rsidRDefault="000215E7">
      <w:r>
        <w:separator/>
      </w:r>
    </w:p>
  </w:endnote>
  <w:endnote w:type="continuationSeparator" w:id="0">
    <w:p w14:paraId="7B2E3E9B" w14:textId="77777777" w:rsidR="000215E7" w:rsidRDefault="000215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tarSymbol">
    <w:altName w:val="Times New Roman"/>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MinionPro-Regular">
    <w:altName w:val="Calibri"/>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A2E97F" w14:textId="77777777" w:rsidR="000215E7" w:rsidRDefault="000215E7">
      <w:r>
        <w:separator/>
      </w:r>
    </w:p>
  </w:footnote>
  <w:footnote w:type="continuationSeparator" w:id="0">
    <w:p w14:paraId="690BE919" w14:textId="77777777" w:rsidR="000215E7" w:rsidRDefault="000215E7">
      <w:r>
        <w:continuationSeparator/>
      </w:r>
    </w:p>
  </w:footnote>
  <w:footnote w:id="1">
    <w:p w14:paraId="1E4245FF" w14:textId="386CC45A" w:rsidR="000215E7" w:rsidRPr="00D44498" w:rsidRDefault="000215E7" w:rsidP="00184EF6">
      <w:pPr>
        <w:pStyle w:val="Funotentext"/>
        <w:jc w:val="both"/>
      </w:pPr>
      <w:r w:rsidRPr="00D44498">
        <w:rPr>
          <w:rStyle w:val="Funotenzeichen"/>
        </w:rPr>
        <w:footnoteRef/>
      </w:r>
      <w:r w:rsidRPr="00D44498">
        <w:t xml:space="preserve">Dieser Hygieneplan wurde auf der Basis des Hygieneplans für Alten- und Pflegeheime erstellt. Diesen Plan finden Sie auf unserer Website </w:t>
      </w:r>
      <w:hyperlink r:id="rId1" w:history="1">
        <w:r w:rsidRPr="00D44498">
          <w:rPr>
            <w:rStyle w:val="Hyperlink"/>
            <w:color w:val="FF0000"/>
          </w:rPr>
          <w:t>www.pflegehygiene.nlga.niedersachsen.de</w:t>
        </w:r>
      </w:hyperlink>
      <w:r w:rsidRPr="00D44498">
        <w:t xml:space="preserve"> unter der Rubrik „Hygienepaket“. Im Folgenden wird davon ausgegangen, dass Sie eine typische Tagespflegeeinrichtung betreiben, in welcher hauptsächlich eine psycho-soziale Betreuung der Gäste stattfindet und Maßnahmen der Grund- und Behandlungspflege die Ausnahme sind. Wenn sich dies bei Ihnen nicht so verhält, können Sie die betreffenden Textabschnitte dem Hygieneplan für Alten- und Pflegeheime entnehmen und in diesen Hygieneplan einfügen. Sie werden an den betreffenden Stellen über die Fußnoten entsprechende Hinweise finden.                               </w:t>
      </w:r>
    </w:p>
  </w:footnote>
  <w:footnote w:id="2">
    <w:p w14:paraId="4A47C53E" w14:textId="57DF9338" w:rsidR="000215E7" w:rsidRPr="00D44498" w:rsidRDefault="000215E7" w:rsidP="00184EF6">
      <w:pPr>
        <w:pStyle w:val="Funotentext"/>
        <w:jc w:val="both"/>
      </w:pPr>
      <w:r w:rsidRPr="00D44498">
        <w:rPr>
          <w:rStyle w:val="Funotenzeichen"/>
        </w:rPr>
        <w:footnoteRef/>
      </w:r>
      <w:r w:rsidRPr="00D44498">
        <w:t xml:space="preserve"> Gemäß § 14 Biostoffverordnung (BioStoffV) ist der Arbeitgeber verpflichtet, basierend auf einer Gefährdungsbeurteilung, eine Betriebsanweisung für Tätigkeiten mit Biostoffen zu erstellen. Die Umsetzung in Einrichtungen des Gesundheitswesens regelt das Regelwerk TRBA 250. Informationen zur Umsetzung der BioStoffV in Tagespflegeeinrichtungen entsprechen weitgehend denen für Alten- und Pflegeeinrichtungen und finden Sie in den Schriften des NLGA-Hygienepaketes zu finden. Gemäß Punkt 7.1.2 TRBA 250 kann die Betriebsanweisung nach § 14 BioStoffV in den Hygieneplan integriert werden, was in diesem Hygieneplan auch umgesetzt werden soll. Die nachfolgenden Ausführungen zur Personalhygiene verstehen sich also als Teil einer Betriebsanweisung. Wenn jedoch in Ihrer Einrichtung bereits Betriebsanweisungen zur BioStoffV bestehen, ist bei den entsprechenden Textpassagen des Hygieneplans darauf zu achten, dass beide Dokumente zueinander kompatibel sind.</w:t>
      </w:r>
    </w:p>
  </w:footnote>
  <w:footnote w:id="3">
    <w:p w14:paraId="387B7438" w14:textId="602B17AB" w:rsidR="000215E7" w:rsidRPr="00D44498" w:rsidRDefault="000215E7" w:rsidP="00184EF6">
      <w:pPr>
        <w:pStyle w:val="Funotentext"/>
        <w:jc w:val="both"/>
      </w:pPr>
      <w:r w:rsidRPr="00D44498">
        <w:rPr>
          <w:rStyle w:val="Funotenzeichen"/>
        </w:rPr>
        <w:footnoteRef/>
      </w:r>
      <w:r w:rsidRPr="00D44498">
        <w:t xml:space="preserve"> Bezugnehmend auf § 7 Abs. 2 BioStoffV hat der Arbeitgeber ein Verzeichnis der verwendeten oder auftretenden Biostoffe zu erstellen = Biostoffverzeichnis. Die nachfolgende Aufzählung entspricht dem geforderten Biostoffverzeichnis. Ebenso kann dieser Hygieneplan auch durch die in den nachfolgenden Kapiteln aufgeführten und abgehandelten Biostoffe als Biostoff-Verzeichnis angesehen werden.  </w:t>
      </w:r>
    </w:p>
  </w:footnote>
  <w:footnote w:id="4">
    <w:p w14:paraId="26B176A6" w14:textId="1B89CC4F" w:rsidR="00AA4A05" w:rsidRPr="00D44498" w:rsidRDefault="00AA4A05" w:rsidP="00BF7871">
      <w:pPr>
        <w:pStyle w:val="Funotentext"/>
        <w:jc w:val="both"/>
      </w:pPr>
      <w:r w:rsidRPr="00D44498">
        <w:rPr>
          <w:rStyle w:val="Funotenzeichen"/>
        </w:rPr>
        <w:footnoteRef/>
      </w:r>
      <w:r w:rsidRPr="00D44498">
        <w:t xml:space="preserve"> Unter Arbeitskleidung versteht man Kleidung, die von den Arbeitnehmenden bei der Arbeit getragen wird. Man unterscheidet private Arbeitskleidung, die von Mitarbeitenden selbst beschafft wird, und gestellte Arbeitskleidung, die i. d. R. der Arbeitgeber als Arbeitskleidung stellt. Private Arbeitskleidung soll von Privatkleidung getrennt gehandhabt werden, d. h., dass die private Arbeitskleidung nur für die Arbeit genutzt und nicht im privaten Bereich getragen werden soll und umgekehrt. Auch die Aufbereitung soll getrennt erfolgen. Es gibt Empfehlungen von Fachgesellschaften (z. B. von der DGKH) bezüglich der erwünschten Eigenschaften der Arbeitskleidung, wie z. B. waschbar bei 60° C. Arbeitskleidung erfüllt keine besondere Schutzfunktion. Ergänzend zur Arbeitskleidung wird bei Tätigkeiten mit Infektionsgefährdung Schutzkleidung getragen. Schutzkleidung ist vom Arbeitgeber zu stellen und die Sammlung, der Transport und die desinfizierende Aufbereitung müssen ebenfalls vom Arbeitgeber organisiert werden. Siehe auch 1.4</w:t>
      </w:r>
    </w:p>
  </w:footnote>
  <w:footnote w:id="5">
    <w:p w14:paraId="73266C5F" w14:textId="77777777" w:rsidR="000215E7" w:rsidRPr="00D44498" w:rsidRDefault="000215E7" w:rsidP="00BF7871">
      <w:pPr>
        <w:pStyle w:val="Funotentext"/>
        <w:jc w:val="both"/>
      </w:pPr>
      <w:r w:rsidRPr="00D44498">
        <w:rPr>
          <w:rStyle w:val="Funotenzeichen"/>
        </w:rPr>
        <w:footnoteRef/>
      </w:r>
      <w:r w:rsidRPr="00D44498">
        <w:t xml:space="preserve"> Vergleiche § 43 Abs. 2 IfSG. Hier bitte eintragen, wer konkret informiert werden soll (PDL, HWL, Einrichtungsleitung?)</w:t>
      </w:r>
    </w:p>
  </w:footnote>
  <w:footnote w:id="6">
    <w:p w14:paraId="24186529" w14:textId="77777777" w:rsidR="000215E7" w:rsidRPr="00D44498" w:rsidRDefault="000215E7" w:rsidP="00BF7871">
      <w:pPr>
        <w:pStyle w:val="Funotentext"/>
        <w:jc w:val="both"/>
      </w:pPr>
      <w:r w:rsidRPr="00D44498">
        <w:rPr>
          <w:rStyle w:val="Funotenzeichen"/>
        </w:rPr>
        <w:footnoteRef/>
      </w:r>
      <w:r w:rsidRPr="00D44498">
        <w:t xml:space="preserve"> Das Arbeitssicherheitsgesetz sieht vor, dass (abhängig von der Anzahl der MitarbeiterInnen) eine Betreuung durch </w:t>
      </w:r>
      <w:r w:rsidRPr="00D44498">
        <w:rPr>
          <w:rFonts w:cs="Arial"/>
          <w:szCs w:val="16"/>
        </w:rPr>
        <w:t xml:space="preserve">Betriebsärzte und Fachkräfte für Arbeitssicherheit </w:t>
      </w:r>
      <w:r w:rsidRPr="00D44498">
        <w:t>stattfindet. Details regelt das berufsgenossenschaftliche Regelwerk DGUV Vorschrift 2. An dieser Stelle sollte zur besseren Orientierung der MitarbeiterInnen ggf. der Name evtl. auch die Telefonnummer des Betriebsärztlichen Dienstes stehen.</w:t>
      </w:r>
    </w:p>
  </w:footnote>
  <w:footnote w:id="7">
    <w:p w14:paraId="27FABD83" w14:textId="2BB55AC3" w:rsidR="000215E7" w:rsidRPr="00D44498" w:rsidRDefault="000215E7" w:rsidP="00BF7871">
      <w:pPr>
        <w:pStyle w:val="Funotentext"/>
        <w:jc w:val="both"/>
      </w:pPr>
      <w:r w:rsidRPr="00D44498">
        <w:rPr>
          <w:rStyle w:val="Funotenzeichen"/>
        </w:rPr>
        <w:footnoteRef/>
      </w:r>
      <w:r w:rsidRPr="00D44498">
        <w:t xml:space="preserve"> Handwaschplätze sollten einen Zulauf für warmes und kaltes Wasser haben und Handkontaktlos bedienbar sein. Der Wasserstrahl sollte nicht direkt auf den Abfluss gerichtet sein und keinen Überlauf haben.  Wenn der Waschplatz unter Berücksichtigung älterer Anforderungen eingerichtet wurde ist eine entsprechende Nachrüstung laut TRBA 250 4.1.1 (3) nur im Zusammenhang mit einer Neugestaltung oder wesentlichen Umgestaltung des Handwaschplatzes erforderlich.</w:t>
      </w:r>
    </w:p>
  </w:footnote>
  <w:footnote w:id="8">
    <w:p w14:paraId="02643449" w14:textId="60800E66" w:rsidR="000215E7" w:rsidRPr="00D44498" w:rsidRDefault="000215E7" w:rsidP="00BF7871">
      <w:pPr>
        <w:pStyle w:val="Funotentext"/>
        <w:jc w:val="both"/>
      </w:pPr>
      <w:r w:rsidRPr="00D44498">
        <w:rPr>
          <w:rStyle w:val="Funotenzeichen"/>
        </w:rPr>
        <w:footnoteRef/>
      </w:r>
      <w:r w:rsidRPr="00D44498">
        <w:t xml:space="preserve"> Nach TRBA 250 ist eine Händedesinfektionsmöglichkeit direkt am Handwaschplatz nicht zwingend vorgeschrieben, muss aber trotzdem vorhanden sein. Entsprechend der KRINKO-Empfehlung Händehygiene in Einrichtungen des Gesundheitswesens (2016) sollte am Handwaschplatz auch ein Händedesinfektionsmittelspender verfügbar sein. In der Praxis ist eine Komplettausstattung vorteilhaft, da zur Händehygiene ggf. beide Möglichkeiten erforderlich sind. </w:t>
      </w:r>
    </w:p>
  </w:footnote>
  <w:footnote w:id="9">
    <w:p w14:paraId="47CD37A7" w14:textId="69E08466" w:rsidR="00860C60" w:rsidRPr="00D44498" w:rsidRDefault="00860C60" w:rsidP="00403A7E">
      <w:pPr>
        <w:pStyle w:val="Funotentext"/>
        <w:jc w:val="both"/>
      </w:pPr>
      <w:r w:rsidRPr="00D44498">
        <w:rPr>
          <w:rStyle w:val="Funotenzeichen"/>
        </w:rPr>
        <w:footnoteRef/>
      </w:r>
      <w:r w:rsidRPr="00D44498">
        <w:t xml:space="preserve"> Relevante Orte für Desinfektionsmittelspender sind Orte an denen regelmäßig pflegerische oder medizinische Tätigkeiten durchgeführt werden, die eine Händedesinfektion erfordern. Hier bitte um die bei Ihnen vorhandenen hygienerelevanten Orte ergänzen und nichtzutreffendes bitte streichen. Es kann eventuell notwendig sein, die Desinfektionsmittelspender außerhalb der Reichweite der Gäste anzubringen. Es können auch mobile Handdesinfektionsflaschen mit Pumpaufsatz verwendet werden, wenn z. B. fest installierte Desinfektionsmittelspender nicht vorhanden sind und regelmäßige Händedesinfektionen notwendig werden (z. B. beim Auftreten von Infektionskrankheiten).</w:t>
      </w:r>
    </w:p>
  </w:footnote>
  <w:footnote w:id="10">
    <w:p w14:paraId="56ED980E" w14:textId="6F0D70BF" w:rsidR="000215E7" w:rsidRPr="00D44498" w:rsidRDefault="000215E7" w:rsidP="00403A7E">
      <w:pPr>
        <w:pStyle w:val="Funotentext"/>
        <w:jc w:val="both"/>
      </w:pPr>
      <w:r w:rsidRPr="00D44498">
        <w:rPr>
          <w:rStyle w:val="Funotenzeichen"/>
        </w:rPr>
        <w:footnoteRef/>
      </w:r>
      <w:r w:rsidRPr="00D44498">
        <w:t xml:space="preserve"> Das Vorhandensein von Händedesinfektionsmittelspendern wird in Regelwerken gefordert und von den kontrollierenden Institutionen verlangt. Der Gebrauch von Kitteltaschenflaschen wird in den Regelwerken nicht explizit verlangt, kann aber erfahrungsgemäß notwendig sein. Bitte diesen Absatz Ihren Regelungen anpassen.</w:t>
      </w:r>
    </w:p>
  </w:footnote>
  <w:footnote w:id="11">
    <w:p w14:paraId="4A994019" w14:textId="3838C919" w:rsidR="000215E7" w:rsidRPr="00D44498" w:rsidRDefault="000215E7" w:rsidP="00403A7E">
      <w:pPr>
        <w:pStyle w:val="Funotentext"/>
        <w:jc w:val="both"/>
      </w:pPr>
      <w:r w:rsidRPr="00D44498">
        <w:rPr>
          <w:rStyle w:val="Funotenzeichen"/>
        </w:rPr>
        <w:footnoteRef/>
      </w:r>
      <w:r w:rsidRPr="00D44498">
        <w:t xml:space="preserve"> Die Angabe des Verwendbar bis-Datums kann sinnvoll sein. Bitte ergänzen, wenn diese Verfahrensweise bei Ihnen zutreffend ist.</w:t>
      </w:r>
    </w:p>
  </w:footnote>
  <w:footnote w:id="12">
    <w:p w14:paraId="09CCB2F4" w14:textId="716E7437" w:rsidR="000215E7" w:rsidRPr="00D44498" w:rsidRDefault="000215E7" w:rsidP="00403A7E">
      <w:pPr>
        <w:pStyle w:val="Funotentext"/>
        <w:jc w:val="both"/>
      </w:pPr>
      <w:r w:rsidRPr="00D44498">
        <w:rPr>
          <w:rStyle w:val="Funotenzeichen"/>
        </w:rPr>
        <w:footnoteRef/>
      </w:r>
      <w:r w:rsidRPr="00D44498">
        <w:t xml:space="preserve"> Es wird empfohlen, eine Regelung über die Aufbereitung der Händedesinfektionsmittel-Spender unter Berücksichtigung der Herstellerangaben festzulegen (z. B. tägliche desinfizierende Reinigung der äußeren Oberflächen, halbjährliche desinfizierende Reinigung der Innenseiten und Pumpe). </w:t>
      </w:r>
    </w:p>
  </w:footnote>
  <w:footnote w:id="13">
    <w:p w14:paraId="7AA422F0" w14:textId="26134000" w:rsidR="00F94E38" w:rsidRPr="00D44498" w:rsidRDefault="00F94E38" w:rsidP="00403A7E">
      <w:pPr>
        <w:pStyle w:val="Funotentext"/>
        <w:jc w:val="both"/>
      </w:pPr>
      <w:r w:rsidRPr="00D44498">
        <w:rPr>
          <w:rStyle w:val="Funotenzeichen"/>
        </w:rPr>
        <w:footnoteRef/>
      </w:r>
      <w:r w:rsidRPr="00D44498">
        <w:t xml:space="preserve"> Stückseife kann schnell verkeimen und sollte nicht verwendet werden. Besser ist die Verwendung von Flüssigseife/Waschlotion aus einem Spender. Dabei muss auch die regelmäßige Reinigung und Aufbereitung der Spender beachtet werden.</w:t>
      </w:r>
    </w:p>
  </w:footnote>
  <w:footnote w:id="14">
    <w:p w14:paraId="2AD54418" w14:textId="67712A63" w:rsidR="00EE7199" w:rsidRPr="00D44498" w:rsidRDefault="00EE7199" w:rsidP="00403A7E">
      <w:pPr>
        <w:pStyle w:val="Punktabsatz"/>
        <w:numPr>
          <w:ilvl w:val="0"/>
          <w:numId w:val="0"/>
        </w:numPr>
        <w:rPr>
          <w:color w:val="FF0000"/>
        </w:rPr>
      </w:pPr>
      <w:r w:rsidRPr="00D44498">
        <w:rPr>
          <w:rStyle w:val="Funotenzeichen"/>
          <w:sz w:val="16"/>
          <w:szCs w:val="16"/>
        </w:rPr>
        <w:footnoteRef/>
      </w:r>
      <w:r w:rsidRPr="00D44498">
        <w:rPr>
          <w:sz w:val="16"/>
          <w:szCs w:val="16"/>
        </w:rPr>
        <w:t xml:space="preserve"> </w:t>
      </w:r>
      <w:r w:rsidRPr="00D44498">
        <w:rPr>
          <w:color w:val="FF0000"/>
          <w:sz w:val="16"/>
          <w:szCs w:val="16"/>
        </w:rPr>
        <w:t>Bei der Auswahl des Handdesinfektionsmittel</w:t>
      </w:r>
      <w:r w:rsidR="00485011" w:rsidRPr="00D44498">
        <w:rPr>
          <w:color w:val="FF0000"/>
          <w:sz w:val="16"/>
          <w:szCs w:val="16"/>
        </w:rPr>
        <w:t>s</w:t>
      </w:r>
      <w:r w:rsidRPr="00D44498">
        <w:rPr>
          <w:color w:val="FF0000"/>
          <w:sz w:val="16"/>
          <w:szCs w:val="16"/>
        </w:rPr>
        <w:t xml:space="preserve"> sollte das Wirkspektrum der zu erwartenden Erreger, sowie die Hautverträglichkeit berücksichtigt werden. Unbehüllte Viren, wie z. B. Noro-, Adeno- und Rotaviren, werden nur durch Handdesinfektionsmittel abgetötet, die viruzid oder begrenzt viruzid </w:t>
      </w:r>
      <w:r w:rsidR="006B0E2B" w:rsidRPr="00D44498">
        <w:rPr>
          <w:color w:val="FF0000"/>
          <w:sz w:val="16"/>
          <w:szCs w:val="16"/>
        </w:rPr>
        <w:t>PLUS</w:t>
      </w:r>
      <w:r w:rsidRPr="00D44498">
        <w:rPr>
          <w:color w:val="FF0000"/>
          <w:sz w:val="16"/>
          <w:szCs w:val="16"/>
        </w:rPr>
        <w:t xml:space="preserve"> sind. Es sollten nur Mittel mit bestätigter Wirksamkeit (VAH- oder RKI-Listung) verwendet werden.</w:t>
      </w:r>
    </w:p>
  </w:footnote>
  <w:footnote w:id="15">
    <w:p w14:paraId="33A9314C" w14:textId="41E68821" w:rsidR="009744EC" w:rsidRPr="00D44498" w:rsidRDefault="009744EC" w:rsidP="00403A7E">
      <w:pPr>
        <w:pStyle w:val="Funotentext"/>
        <w:jc w:val="both"/>
      </w:pPr>
      <w:r w:rsidRPr="00D44498">
        <w:rPr>
          <w:rStyle w:val="Funotenzeichen"/>
        </w:rPr>
        <w:footnoteRef/>
      </w:r>
      <w:r w:rsidRPr="00D44498">
        <w:t xml:space="preserve"> Bei der Auswahl des Handdesinfektionsmittel sollte das Wirkspektrum der zu erwartenden Erreger, sowie die Hautverträglichkeit berücksichtigt werden. Unbehüllte Viren, wie z. B. Noro-, Adeno- und Rotaviren werden nur durch Handdesinfektionsmittel abgetötet, die viruzid oder begrenzt viruzid </w:t>
      </w:r>
      <w:r w:rsidR="006B0E2B" w:rsidRPr="00D44498">
        <w:t>PLUS</w:t>
      </w:r>
      <w:r w:rsidRPr="00D44498">
        <w:t xml:space="preserve"> getestet wurden. Es sollten nur Mittel mit bestätigter Wirksamkeit (VAH oder RKI-Listung) verwendet werden, da Pflegeeinrichtungen zu den infektionssensiblen Bereichen gehören.</w:t>
      </w:r>
    </w:p>
  </w:footnote>
  <w:footnote w:id="16">
    <w:p w14:paraId="2C5180F5" w14:textId="5E4FF0BA" w:rsidR="00824794" w:rsidRPr="00D44498" w:rsidRDefault="00824794" w:rsidP="00824794">
      <w:pPr>
        <w:pStyle w:val="Funotentext"/>
        <w:ind w:left="0" w:firstLine="0"/>
        <w:jc w:val="both"/>
      </w:pPr>
      <w:r w:rsidRPr="00D44498">
        <w:rPr>
          <w:rStyle w:val="Funotenzeichen"/>
        </w:rPr>
        <w:footnoteRef/>
      </w:r>
      <w:r w:rsidRPr="00D44498">
        <w:t xml:space="preserve"> Bitte diesen Absatz Ihren Regelungen anpassen, falls Sie keine Kitteltaschenflaschen verwenden. Die meisten in Deutschland verwendeten Händedesinfektionsmittel sind als Arzneimittel zugelassen (HDM können aber auch unter die Biozid-Verordnung fallen). Eine Wiederbefüllung würde der Produktion eines Arzneimittels gleichkommen und kann somit nicht vom Personal des Pflegedienstes durchgeführt werden. Eine Wiederbefüllung durch eine Apotheke ist dagegen u.U. möglich. Eine Wiederbefüllung sollte auch auf Grund der Frage der Aufbereitung der Gebinde nicht durchgeführt werden.</w:t>
      </w:r>
    </w:p>
  </w:footnote>
  <w:footnote w:id="17">
    <w:p w14:paraId="5BBDD78C" w14:textId="4CB0A4BF" w:rsidR="005A2698" w:rsidRPr="00D44498" w:rsidRDefault="005A2698" w:rsidP="00403A7E">
      <w:pPr>
        <w:pStyle w:val="Funotentext"/>
        <w:jc w:val="both"/>
      </w:pPr>
      <w:r w:rsidRPr="00D44498">
        <w:rPr>
          <w:rStyle w:val="Funotenzeichen"/>
        </w:rPr>
        <w:footnoteRef/>
      </w:r>
      <w:r w:rsidRPr="00D44498">
        <w:t xml:space="preserve"> Es sollten Mittel mit dermatologisch nachgewiesener Hautverträglichkeit verwendet werden und vorzugsweise keine Duft- oder Konservierungsstoffe enthalten.</w:t>
      </w:r>
    </w:p>
  </w:footnote>
  <w:footnote w:id="18">
    <w:p w14:paraId="3B8A9E09" w14:textId="227D1AEF" w:rsidR="000215E7" w:rsidRPr="00D44498" w:rsidRDefault="000215E7" w:rsidP="00403A7E">
      <w:pPr>
        <w:pStyle w:val="Funotentext"/>
        <w:jc w:val="both"/>
      </w:pPr>
      <w:r w:rsidRPr="00D44498">
        <w:rPr>
          <w:rStyle w:val="Funotenzeichen"/>
        </w:rPr>
        <w:footnoteRef/>
      </w:r>
      <w:r w:rsidRPr="00D44498">
        <w:t xml:space="preserve"> Man unterscheidet Hautpflegecremes (zur Hautpflege zwischendurch) und Hautschutzcremes (zum Schutz vor Wasserkontakt. Beide Sorten sind seitens des Arbeitgebers kostenlos zur Verfügung zu stellen. Hier bitte den Namen Ihrer Hautpflegecreme eintragen (meist ein Öl-in-Wasser-Produkt).</w:t>
      </w:r>
      <w:r w:rsidR="0003670E" w:rsidRPr="00D44498">
        <w:t xml:space="preserve"> Weiterführende Informationen zu Hautschutz, Hautpflege und Feuchtarbeit sind der TRGS 401 Gefährdung durch Hautkontakt Ermittlung - Beurteilung - Maßnahmen zu entnehmen.</w:t>
      </w:r>
    </w:p>
  </w:footnote>
  <w:footnote w:id="19">
    <w:p w14:paraId="4FDD8A46" w14:textId="1E0EFA53" w:rsidR="000215E7" w:rsidRPr="00D44498" w:rsidRDefault="000215E7" w:rsidP="00403A7E">
      <w:pPr>
        <w:pStyle w:val="Funotentext"/>
        <w:jc w:val="both"/>
      </w:pPr>
      <w:r w:rsidRPr="00D44498">
        <w:rPr>
          <w:rStyle w:val="Funotenzeichen"/>
        </w:rPr>
        <w:footnoteRef/>
      </w:r>
      <w:r w:rsidRPr="00D44498">
        <w:t xml:space="preserve"> Hier bitte den Namen Ihrer Hautschutzcreme eintragen (meist ein Wasser-in-Öl-Produkt). Es ist auch möglich, eine kombinierte Hautschutz- und -pflegecreme zu verwenden, so dass eine Creme beide Aufgaben erfüllt.</w:t>
      </w:r>
    </w:p>
  </w:footnote>
  <w:footnote w:id="20">
    <w:p w14:paraId="010E7274" w14:textId="3CE6514D" w:rsidR="000215E7" w:rsidRPr="00D44498" w:rsidRDefault="000215E7" w:rsidP="00824794">
      <w:pPr>
        <w:pStyle w:val="Funotentext"/>
        <w:jc w:val="both"/>
      </w:pPr>
      <w:r w:rsidRPr="00D44498">
        <w:rPr>
          <w:rStyle w:val="Funotenzeichen"/>
        </w:rPr>
        <w:footnoteRef/>
      </w:r>
      <w:r w:rsidRPr="00D44498">
        <w:t xml:space="preserve"> Laut Punkt 4.1.3 TRBA 250 ist ein Hautschutzplan zu erstellen. Ein</w:t>
      </w:r>
      <w:r w:rsidR="00982F45" w:rsidRPr="00D44498">
        <w:t>en</w:t>
      </w:r>
      <w:r w:rsidRPr="00D44498">
        <w:t xml:space="preserve"> solche</w:t>
      </w:r>
      <w:r w:rsidR="00982F45" w:rsidRPr="00D44498">
        <w:t>n</w:t>
      </w:r>
      <w:r w:rsidRPr="00D44498">
        <w:t xml:space="preserve"> Plan </w:t>
      </w:r>
      <w:r w:rsidR="00982F45" w:rsidRPr="00D44498">
        <w:t>können Sie von</w:t>
      </w:r>
      <w:r w:rsidRPr="00D44498">
        <w:t xml:space="preserve"> der Website</w:t>
      </w:r>
      <w:r w:rsidR="004D4978" w:rsidRPr="00D44498">
        <w:t xml:space="preserve"> der BGW</w:t>
      </w:r>
      <w:r w:rsidRPr="00D44498">
        <w:t xml:space="preserve"> (</w:t>
      </w:r>
      <w:hyperlink r:id="rId2" w:history="1">
        <w:r w:rsidR="00982F45" w:rsidRPr="00D44498">
          <w:rPr>
            <w:rStyle w:val="Hyperlink"/>
            <w:color w:val="FF0000"/>
          </w:rPr>
          <w:t>https://www.bgw-online.de/bgw-online-de/service/medien-arbeitshilfen/medien-center/hautschutzplan-kranken-und-altenpflege-20186</w:t>
        </w:r>
      </w:hyperlink>
      <w:r w:rsidR="004D4978" w:rsidRPr="00D44498">
        <w:t>)</w:t>
      </w:r>
      <w:r w:rsidRPr="00D44498">
        <w:t xml:space="preserve"> </w:t>
      </w:r>
      <w:r w:rsidR="00982F45" w:rsidRPr="00D44498">
        <w:t>herunterladen</w:t>
      </w:r>
      <w:r w:rsidRPr="00D44498">
        <w:t xml:space="preserve">, mit den von Ihnen verwendeten Produkten ergänzen, laminieren und </w:t>
      </w:r>
      <w:r w:rsidR="00E65987" w:rsidRPr="00D44498">
        <w:t xml:space="preserve">sichtbar </w:t>
      </w:r>
      <w:r w:rsidRPr="00D44498">
        <w:t xml:space="preserve">an </w:t>
      </w:r>
      <w:r w:rsidR="00E65987" w:rsidRPr="00D44498">
        <w:t>einem</w:t>
      </w:r>
      <w:r w:rsidRPr="00D44498">
        <w:t xml:space="preserve"> Ort</w:t>
      </w:r>
      <w:r w:rsidR="00E65987" w:rsidRPr="00D44498">
        <w:t xml:space="preserve"> aushängen</w:t>
      </w:r>
      <w:r w:rsidRPr="00D44498">
        <w:t xml:space="preserve">, </w:t>
      </w:r>
      <w:r w:rsidR="00E65987" w:rsidRPr="00D44498">
        <w:t>wo er von Mitarbeitenden wahrgenommen werden kann</w:t>
      </w:r>
      <w:r w:rsidRPr="00D44498">
        <w:t>. Er enthält auch Angaben zur Händehygiene und Verwendung von Schutzhandschuhen.</w:t>
      </w:r>
    </w:p>
  </w:footnote>
  <w:footnote w:id="21">
    <w:p w14:paraId="327D6D9F" w14:textId="7B7BF295" w:rsidR="00403C09" w:rsidRPr="00D44498" w:rsidRDefault="00403C09" w:rsidP="00824794">
      <w:pPr>
        <w:pStyle w:val="Funotentext"/>
        <w:jc w:val="both"/>
      </w:pPr>
      <w:r w:rsidRPr="00D44498">
        <w:rPr>
          <w:rStyle w:val="Funotenzeichen"/>
        </w:rPr>
        <w:footnoteRef/>
      </w:r>
      <w:r w:rsidRPr="00D44498">
        <w:t xml:space="preserve"> Der Begriff „keimarme Handschuhe“ wird nicht mehr verwendet, da „keimarm“ nicht klar definierbar ist. In der Pflege eingesetzte medizinische Einmalhandschuhe sollten mindestens die Norm EN 455 erfüllen und einen AQL (Akzeptables Qualitätslimit) von ≤ 1,5 haben. Neben der EN 455 gibt die EN 374 die getestete Belastbarkeit der Handschuhe gegen Penetration und Permeation (gegen Chemikalien und Krankheitserreger) an. Diese gibt an in welchem Umfang die Handschuhe als Schutzhandschuhe für bestimmte Tätigkeiten geeignet sind.</w:t>
      </w:r>
    </w:p>
  </w:footnote>
  <w:footnote w:id="22">
    <w:p w14:paraId="22498982" w14:textId="0BA1E89C" w:rsidR="000215E7" w:rsidRPr="00D44498" w:rsidRDefault="000215E7" w:rsidP="00824794">
      <w:pPr>
        <w:pStyle w:val="Funotentext"/>
        <w:jc w:val="both"/>
      </w:pPr>
      <w:r w:rsidRPr="00D44498">
        <w:rPr>
          <w:rStyle w:val="Funotenzeichen"/>
        </w:rPr>
        <w:footnoteRef/>
      </w:r>
      <w:r w:rsidRPr="00D44498">
        <w:t xml:space="preserve"> Da Haushaltshandschuhe keine Einmalartikel sind und tätigkeits- bzw. bereichsübergreifend getragen werden, kann deren Verwendung zu Hygieneproblemen führen. Hinzu kommt, dass Regelungen zur Aufbewahrung benutzter Handschuhe getroffen werden müssen. Daher werden zunehmend mechanisch belastbare Einmal-Schutzhandschuhe mit langen Stulpen empfohlen und deren Verwendung behördlicherseits erwartet. Je nach einrichtungsbezogener Regelung ist dieser Abschnitt ggf. anzupassen bzw. zu streichen.</w:t>
      </w:r>
    </w:p>
  </w:footnote>
  <w:footnote w:id="23">
    <w:p w14:paraId="7A2D10FF" w14:textId="196BAD2B" w:rsidR="000215E7" w:rsidRPr="00D44498" w:rsidRDefault="000215E7" w:rsidP="00824794">
      <w:pPr>
        <w:pStyle w:val="Funotentext"/>
        <w:jc w:val="both"/>
      </w:pPr>
      <w:r w:rsidRPr="00D44498">
        <w:rPr>
          <w:rStyle w:val="Funotenzeichen"/>
        </w:rPr>
        <w:footnoteRef/>
      </w:r>
      <w:r w:rsidRPr="00D44498">
        <w:t xml:space="preserve"> </w:t>
      </w:r>
      <w:r w:rsidR="00386F1F" w:rsidRPr="00D44498">
        <w:t xml:space="preserve">Arbeitskleidung kann privat beschaffte oder vom Arbeitgeber gestellte Kleidung sein, die während der Arbeit getragen wird. </w:t>
      </w:r>
      <w:r w:rsidRPr="00D44498">
        <w:rPr>
          <w:szCs w:val="16"/>
        </w:rPr>
        <w:t xml:space="preserve">Vorgaben zum Tragen von </w:t>
      </w:r>
      <w:r w:rsidR="00386F1F" w:rsidRPr="00D44498">
        <w:rPr>
          <w:szCs w:val="16"/>
        </w:rPr>
        <w:t>Arbeits</w:t>
      </w:r>
      <w:r w:rsidRPr="00D44498">
        <w:rPr>
          <w:szCs w:val="16"/>
        </w:rPr>
        <w:t>kleidung entnehmen Sie bitte der DGKH-Leitlinie „</w:t>
      </w:r>
      <w:hyperlink r:id="rId3" w:history="1">
        <w:r w:rsidRPr="00D44498">
          <w:rPr>
            <w:rStyle w:val="Hyperlink"/>
            <w:rFonts w:cs="Arial"/>
            <w:bCs/>
            <w:color w:val="FF0000"/>
            <w:szCs w:val="16"/>
          </w:rPr>
          <w:t>Kleidung und Schutzausrüstung für Pflegeberufe aus hygienischer Sicht</w:t>
        </w:r>
      </w:hyperlink>
      <w:r w:rsidRPr="00D44498">
        <w:rPr>
          <w:rFonts w:cs="Arial"/>
          <w:bCs/>
          <w:szCs w:val="16"/>
        </w:rPr>
        <w:t>“. Die dort enthaltenen Vorgaben entsprechen den behördlichen Erwartungen.</w:t>
      </w:r>
    </w:p>
  </w:footnote>
  <w:footnote w:id="24">
    <w:p w14:paraId="31D0F91A" w14:textId="6D9CB9C5" w:rsidR="00520D7A" w:rsidRPr="00D44498" w:rsidRDefault="000215E7" w:rsidP="00824794">
      <w:pPr>
        <w:pStyle w:val="Funotentext"/>
        <w:jc w:val="both"/>
      </w:pPr>
      <w:r w:rsidRPr="00D44498">
        <w:rPr>
          <w:rStyle w:val="Funotenzeichen"/>
        </w:rPr>
        <w:footnoteRef/>
      </w:r>
      <w:r w:rsidRPr="00D44498">
        <w:t xml:space="preserve"> </w:t>
      </w:r>
      <w:r w:rsidR="00520D7A" w:rsidRPr="00D44498">
        <w:t xml:space="preserve">Hier sollte beschrieben werden, wie das Tragen von Arbeitskleidung in Ihrer Einrichtung gehandhabt werden soll. Wird z. B. ausschließlich private Arbeitsleidung getragen, wie soll diese beschaffen sein, wird sie nur in der Einrichtung getragen und ähnliches. Es ist sinnvoll, Regelungen zur Arbeitskleidung auf Grundlage einer Gefährdungsbeurteilung nach TRBA 250 zu treffen und alle Eventualitäten, bei der die Arbeitskleidung kontaminiert werden könnte, zu berücksichtigen (PSA, Aufbereitung, Wechselkleidung etc.).  </w:t>
      </w:r>
    </w:p>
    <w:p w14:paraId="2DF20B00" w14:textId="405C590C" w:rsidR="000215E7" w:rsidRPr="00D44498" w:rsidRDefault="000215E7">
      <w:pPr>
        <w:pStyle w:val="Funotentext"/>
      </w:pPr>
      <w:r w:rsidRPr="00D44498">
        <w:t>Nachfolgend soll in Punktabsätzen auf folgende Punkte Bezug genommen werden (sowohl für pflegerische, als auch für hauswirtschaftliche MitarbeiterInnen):</w:t>
      </w:r>
      <w:r w:rsidRPr="00D44498">
        <w:br/>
        <w:t xml:space="preserve">- Beschaffenheit (Farbe, Ausführung etc.) der Dienstkleidung </w:t>
      </w:r>
      <w:r w:rsidRPr="00D44498">
        <w:br/>
        <w:t>- Anzahl der vom Arbeitgeber gestellten Kleidungsteile oder Garnituren</w:t>
      </w:r>
      <w:r w:rsidRPr="00D44498">
        <w:br/>
        <w:t>- Regelungen zur Aufbereitung</w:t>
      </w:r>
      <w:r w:rsidRPr="00D44498">
        <w:br/>
        <w:t>- Regelungen für den Reparaturfall</w:t>
      </w:r>
    </w:p>
  </w:footnote>
  <w:footnote w:id="25">
    <w:p w14:paraId="751E4DDB" w14:textId="68717CF6" w:rsidR="00DE15A0" w:rsidRPr="00D44498" w:rsidRDefault="00DE15A0" w:rsidP="00824794">
      <w:pPr>
        <w:pStyle w:val="Funotentext"/>
        <w:jc w:val="both"/>
      </w:pPr>
      <w:r w:rsidRPr="00D44498">
        <w:rPr>
          <w:rStyle w:val="Funotenzeichen"/>
        </w:rPr>
        <w:footnoteRef/>
      </w:r>
      <w:r w:rsidRPr="00D44498">
        <w:t xml:space="preserve"> Dieser Absatz ist ggf. anzupassen: Sowohl bei vom Arbeitgeber gestellter, als auch bei privater Arbeitskleidung müssen die in der TRBA 250 beschriebenen Möglichkeiten zum Umziehen und zur Trennung von Arbeits- und Privatkleidung vorhanden sein. Kommen die Mitarbeitenden schon in privater Arbeitskleidung zum Arbeitsplatz und verlassen diesen wieder in der gleichen Kleidung, kann der Absatz gestrichen werden.</w:t>
      </w:r>
    </w:p>
  </w:footnote>
  <w:footnote w:id="26">
    <w:p w14:paraId="399CC0B6" w14:textId="52DEFAA6" w:rsidR="000215E7" w:rsidRPr="00D44498" w:rsidRDefault="000215E7" w:rsidP="00824794">
      <w:pPr>
        <w:pStyle w:val="Funotentext"/>
        <w:jc w:val="both"/>
      </w:pPr>
      <w:r w:rsidRPr="00D44498">
        <w:rPr>
          <w:rStyle w:val="Funotenzeichen"/>
        </w:rPr>
        <w:footnoteRef/>
      </w:r>
      <w:r w:rsidRPr="00D44498">
        <w:t xml:space="preserve"> Gemäß Kap. 4.2.7 Abs. (3) TRBA 250 ist für die Aufbereitung kontaminierter Dienst</w:t>
      </w:r>
      <w:r w:rsidR="009B4790" w:rsidRPr="00D44498">
        <w:t>- oder Arbeits</w:t>
      </w:r>
      <w:r w:rsidRPr="00D44498">
        <w:t>kleidung der Arbeitgeber zuständig.</w:t>
      </w:r>
    </w:p>
  </w:footnote>
  <w:footnote w:id="27">
    <w:p w14:paraId="4D99EB6B" w14:textId="3B018C56" w:rsidR="000215E7" w:rsidRPr="00D44498" w:rsidRDefault="000215E7" w:rsidP="00824794">
      <w:pPr>
        <w:pStyle w:val="Funotentext"/>
        <w:jc w:val="both"/>
      </w:pPr>
      <w:r w:rsidRPr="00D44498">
        <w:rPr>
          <w:rStyle w:val="Funotenzeichen"/>
        </w:rPr>
        <w:footnoteRef/>
      </w:r>
      <w:r w:rsidRPr="00D44498">
        <w:t xml:space="preserve"> Gemäß § 8 Abs. 4 BioStoffV und Punkt 4.2.6 TRBA 250 ist der Arbeitgeber verpflichtet, die erforderliche PSA in ausreichender Stückzahl zur Verfügung zu stellen und ggf. aufzubereiten.   </w:t>
      </w:r>
    </w:p>
  </w:footnote>
  <w:footnote w:id="28">
    <w:p w14:paraId="2F92223D" w14:textId="2F225F27" w:rsidR="0084798A" w:rsidRPr="00D44498" w:rsidRDefault="0084798A" w:rsidP="00C268E2">
      <w:pPr>
        <w:pStyle w:val="Funotentext"/>
        <w:jc w:val="both"/>
      </w:pPr>
      <w:r w:rsidRPr="00D44498">
        <w:rPr>
          <w:rStyle w:val="Funotenzeichen"/>
        </w:rPr>
        <w:footnoteRef/>
      </w:r>
      <w:r w:rsidRPr="00D44498">
        <w:t xml:space="preserve"> Diesen Abschnitt ggf. anpassen, falls bei Ihnen Mehrweg-Schutzkittel aus textilem Gewebe verwendet werden. Mehrweg-Schutzkittel sind ebenfalls personenbezogen zu tragen und mindestens täglich bzw. bei (sichtbarer) Kontamination sofort auszutauschen und durch ein nachweislich desinfizierendes Waschverfahren aufzubereiten. Es ist zu beachten, dass ein kontaminationsfreies Ab- und wieder Anlegen von Schutzkitteln, sowie die kontaminationsgeschützte Lagerung zwischen den einzelnen Verwendungen Voraussetzung für die Mehrfachverwendung von Schutzkitteln </w:t>
      </w:r>
      <w:r w:rsidR="00EF6F50" w:rsidRPr="00D44498">
        <w:t>ist</w:t>
      </w:r>
      <w:r w:rsidRPr="00D44498">
        <w:t>. Die Handhabung ist in der Praxis oft schwierig durchzuführen (z. B. muss man fast immer an die potentiell kontaminierten Bündchen fassen, um aus dem Schutzkittel zu kommen), so dass es unbemerkt zur Übertragung von Infektionserregern durch vermeintlich saubere Schutzkittel kommen kann.</w:t>
      </w:r>
    </w:p>
  </w:footnote>
  <w:footnote w:id="29">
    <w:p w14:paraId="5DE1C7B2" w14:textId="1E4342C1" w:rsidR="00951FF8" w:rsidRPr="00D44498" w:rsidRDefault="00951FF8" w:rsidP="00C268E2">
      <w:pPr>
        <w:pStyle w:val="Funotentext"/>
        <w:jc w:val="both"/>
      </w:pPr>
      <w:r w:rsidRPr="00D44498">
        <w:rPr>
          <w:rStyle w:val="Funotenzeichen"/>
        </w:rPr>
        <w:footnoteRef/>
      </w:r>
      <w:r w:rsidRPr="00D44498">
        <w:t xml:space="preserve"> Mundnasenschutz (MNS) sind Medizinprodukte und sollten nach DIN EN 14683 ausgewiesen sein. MNS zum Eigenschutz sollten dem Typ IIR entsprechen. Informationen über die Anwendungsgebiete und Schutzwirkungen von Masken finden Sie in der </w:t>
      </w:r>
      <w:hyperlink r:id="rId4" w:anchor="title-faq-95818c8f-d692-4057-9ec9-fadfdf4e45e5" w:history="1">
        <w:r w:rsidRPr="00D44498">
          <w:rPr>
            <w:rStyle w:val="Hyperlink"/>
            <w:color w:val="FF0000"/>
          </w:rPr>
          <w:t>Übersicht der BAuA zum Einsatz von Schutzmasken in der Arbeitswelt</w:t>
        </w:r>
      </w:hyperlink>
      <w:r w:rsidRPr="00D44498">
        <w:t>.</w:t>
      </w:r>
    </w:p>
  </w:footnote>
  <w:footnote w:id="30">
    <w:p w14:paraId="10140BE4" w14:textId="5CA857AF" w:rsidR="000215E7" w:rsidRPr="00D44498" w:rsidRDefault="000215E7" w:rsidP="00C268E2">
      <w:pPr>
        <w:pStyle w:val="Funotentext"/>
        <w:jc w:val="both"/>
      </w:pPr>
      <w:r w:rsidRPr="00D44498">
        <w:rPr>
          <w:rStyle w:val="Funotenzeichen"/>
        </w:rPr>
        <w:footnoteRef/>
      </w:r>
      <w:r w:rsidRPr="00D44498">
        <w:t xml:space="preserve"> Der Arbeitgeber hat gem. TRBA 250 Abschn. 4.2.10 (1) im Rahmen einer Gefährdungsbeurteilung den Schutz der Beschäftigten vor luftübertragbaren Infektionen festzulegen. Bei hustenprovozierenden Pflegetätigkeiten und aerosolerzeugenden Maßnahmen sind evtl. Atemschutzmasken mit einem höheren Schutzniveau als FFP2 anzuwenden. Bei der Gefährdungsbeurteilung wird die Gefährdungssituation analysiert und entsprechende Schutzmaßnahmen incl. des erforderlichen Maskentyps festgelegt. Weiterführende Hinweise zur richtigen Maskenwahl und Anwendung von Masken sind auf der Internetseite der BGW abrufbar: </w:t>
      </w:r>
      <w:hyperlink r:id="rId5" w:history="1">
        <w:r w:rsidRPr="00D44498">
          <w:rPr>
            <w:rStyle w:val="Hyperlink"/>
            <w:color w:val="FF0000"/>
          </w:rPr>
          <w:t>Masken-Kompass - Tipps zur richtigen Maskenwahl</w:t>
        </w:r>
      </w:hyperlink>
      <w:r w:rsidRPr="00D44498">
        <w:t>.</w:t>
      </w:r>
    </w:p>
  </w:footnote>
  <w:footnote w:id="31">
    <w:p w14:paraId="1D58D7DE" w14:textId="77777777" w:rsidR="00F32573" w:rsidRPr="00D44498" w:rsidRDefault="00F32573" w:rsidP="00F32573">
      <w:pPr>
        <w:pStyle w:val="Funotentext"/>
      </w:pPr>
      <w:r w:rsidRPr="00D44498">
        <w:rPr>
          <w:rStyle w:val="Funotenzeichen"/>
        </w:rPr>
        <w:footnoteRef/>
      </w:r>
      <w:r w:rsidRPr="00D44498">
        <w:t xml:space="preserve"> Bitte den bei Ihnen geltenden Regelungen anpassen.</w:t>
      </w:r>
    </w:p>
  </w:footnote>
  <w:footnote w:id="32">
    <w:p w14:paraId="528F846E" w14:textId="54A93442" w:rsidR="000215E7" w:rsidRPr="00D44498" w:rsidRDefault="000215E7" w:rsidP="0045661C">
      <w:pPr>
        <w:pStyle w:val="Funotentext"/>
        <w:jc w:val="both"/>
      </w:pPr>
      <w:r w:rsidRPr="00D44498">
        <w:rPr>
          <w:rStyle w:val="Funotenzeichen"/>
        </w:rPr>
        <w:footnoteRef/>
      </w:r>
      <w:r w:rsidRPr="00D44498">
        <w:t xml:space="preserve"> Gemäß Punkt 4.2.5 (4) TRBA 250 sind Sicherheitsgeräte u.a. bei</w:t>
      </w:r>
      <w:r w:rsidR="00794171" w:rsidRPr="00D44498">
        <w:t xml:space="preserve"> </w:t>
      </w:r>
      <w:r w:rsidRPr="00D44498">
        <w:t xml:space="preserve">folgenden Tätigkeiten aufgrund erhöhter Infektionsgefährdung oder Unfallgefahr einzusetzen: </w:t>
      </w:r>
    </w:p>
    <w:p w14:paraId="66D84A3F" w14:textId="0389BA2E" w:rsidR="000215E7" w:rsidRPr="00D44498" w:rsidRDefault="000215E7" w:rsidP="0045661C">
      <w:pPr>
        <w:pStyle w:val="Funotentext"/>
        <w:spacing w:after="0"/>
        <w:ind w:left="568"/>
      </w:pPr>
      <w:r w:rsidRPr="00D44498">
        <w:t>•</w:t>
      </w:r>
      <w:r w:rsidRPr="00D44498">
        <w:tab/>
        <w:t xml:space="preserve">Behandlung und Versorgung von Patienten, die nachgewiesenermaßen durch Erreger der Risikogruppe 3 (einschließlich 3**) oder höher infiziert sind (z. B. Hepatitis-B-Virus, HIV, Mycobacterium tuberculosis), </w:t>
      </w:r>
    </w:p>
    <w:p w14:paraId="12A54E5F" w14:textId="77777777" w:rsidR="000215E7" w:rsidRPr="00D44498" w:rsidRDefault="000215E7" w:rsidP="0045661C">
      <w:pPr>
        <w:pStyle w:val="Funotentext"/>
        <w:spacing w:after="0"/>
        <w:ind w:left="568"/>
      </w:pPr>
      <w:r w:rsidRPr="00D44498">
        <w:t>•</w:t>
      </w:r>
      <w:r w:rsidRPr="00D44498">
        <w:tab/>
        <w:t xml:space="preserve">Behandlung fremdgefährdender Patienten, </w:t>
      </w:r>
    </w:p>
    <w:p w14:paraId="6ABC532C" w14:textId="77777777" w:rsidR="000215E7" w:rsidRPr="00D44498" w:rsidRDefault="000215E7" w:rsidP="0045661C">
      <w:pPr>
        <w:pStyle w:val="Funotentext"/>
        <w:spacing w:after="0"/>
        <w:ind w:left="568"/>
      </w:pPr>
      <w:r w:rsidRPr="00D44498">
        <w:t>•</w:t>
      </w:r>
      <w:r w:rsidRPr="00D44498">
        <w:tab/>
        <w:t xml:space="preserve">Blutentnahmen, </w:t>
      </w:r>
    </w:p>
    <w:p w14:paraId="55CFB5D2" w14:textId="77777777" w:rsidR="000215E7" w:rsidRPr="00D44498" w:rsidRDefault="000215E7" w:rsidP="0045661C">
      <w:pPr>
        <w:pStyle w:val="Funotentext"/>
        <w:spacing w:after="0"/>
        <w:ind w:left="568"/>
      </w:pPr>
      <w:r w:rsidRPr="00D44498">
        <w:t>•</w:t>
      </w:r>
      <w:r w:rsidRPr="00D44498">
        <w:tab/>
        <w:t xml:space="preserve">sonstige Punktionen zur Entnahme von Körperflüssigkeiten, </w:t>
      </w:r>
    </w:p>
    <w:p w14:paraId="1C7F1647" w14:textId="77777777" w:rsidR="000215E7" w:rsidRPr="00D44498" w:rsidRDefault="000215E7" w:rsidP="0045661C">
      <w:pPr>
        <w:pStyle w:val="Funotentext"/>
        <w:spacing w:after="0"/>
        <w:ind w:left="568"/>
      </w:pPr>
      <w:r w:rsidRPr="00D44498">
        <w:t>•</w:t>
      </w:r>
      <w:r w:rsidRPr="00D44498">
        <w:tab/>
        <w:t xml:space="preserve">Legen von Gefäßzugängen. </w:t>
      </w:r>
    </w:p>
    <w:p w14:paraId="00515005" w14:textId="5286653A" w:rsidR="000215E7" w:rsidRPr="00D44498" w:rsidRDefault="000215E7" w:rsidP="0045661C">
      <w:pPr>
        <w:pStyle w:val="Funotentext"/>
        <w:ind w:left="568"/>
      </w:pPr>
      <w:r w:rsidRPr="00D44498">
        <w:t>•</w:t>
      </w:r>
      <w:r w:rsidRPr="00D44498">
        <w:tab/>
        <w:t>Bei allen sonstigen nicht unter die Ziffer 1 fallenden Tätigkeiten hat der Arbeitgeber in der Gefährdungsbeurteilung das Unfallrisiko und das Infektionsrisiko zu bewerten und angemessene Maßnahmen zu treffen.</w:t>
      </w:r>
    </w:p>
  </w:footnote>
  <w:footnote w:id="33">
    <w:p w14:paraId="26DD8E83" w14:textId="77777777" w:rsidR="000215E7" w:rsidRPr="00D44498" w:rsidRDefault="000215E7">
      <w:pPr>
        <w:pStyle w:val="Funotentext"/>
      </w:pPr>
      <w:r w:rsidRPr="00D44498">
        <w:rPr>
          <w:rStyle w:val="Funotenzeichen"/>
        </w:rPr>
        <w:footnoteRef/>
      </w:r>
      <w:r w:rsidRPr="00D44498">
        <w:t xml:space="preserve"> </w:t>
      </w:r>
      <w:bookmarkStart w:id="83" w:name="_Hlk200637353"/>
      <w:r w:rsidRPr="00D44498">
        <w:t>Die Verwendung von Sicherheitsgeräten ist durch die Reglungen Punkt 4.2.5 TRBA 250 vorgeschrieben.</w:t>
      </w:r>
      <w:bookmarkEnd w:id="83"/>
    </w:p>
  </w:footnote>
  <w:footnote w:id="34">
    <w:p w14:paraId="1CB0F269" w14:textId="7B2ABA32" w:rsidR="000215E7" w:rsidRPr="00D44498" w:rsidRDefault="000215E7" w:rsidP="0045661C">
      <w:pPr>
        <w:pStyle w:val="Funotentext"/>
        <w:jc w:val="both"/>
      </w:pPr>
      <w:r w:rsidRPr="00D44498">
        <w:rPr>
          <w:rStyle w:val="Funotenzeichen"/>
        </w:rPr>
        <w:footnoteRef/>
      </w:r>
      <w:r w:rsidRPr="00D44498">
        <w:t xml:space="preserve"> Die Behältnisse sollen der Bauart nach der DIN EN ISO 23907 entsprechen. </w:t>
      </w:r>
      <w:bookmarkStart w:id="85" w:name="_Hlk200637366"/>
      <w:r w:rsidRPr="00D44498">
        <w:t>Die geforderten Eigenschaften finden sich in der TRBA 250 unter 4.2.5 (6).</w:t>
      </w:r>
      <w:bookmarkEnd w:id="85"/>
    </w:p>
  </w:footnote>
  <w:footnote w:id="35">
    <w:p w14:paraId="4B50702C" w14:textId="7F67AC31" w:rsidR="000215E7" w:rsidRPr="00D44498" w:rsidRDefault="000215E7" w:rsidP="0045661C">
      <w:pPr>
        <w:pStyle w:val="Funotentext"/>
        <w:jc w:val="both"/>
      </w:pPr>
      <w:r w:rsidRPr="00D44498">
        <w:rPr>
          <w:rStyle w:val="Funotenzeichen"/>
        </w:rPr>
        <w:footnoteRef/>
      </w:r>
      <w:r w:rsidRPr="00D44498">
        <w:t xml:space="preserve"> Ein Verbandbuch oder Dokumentationsbogen können sie über die </w:t>
      </w:r>
      <w:hyperlink r:id="rId6" w:history="1">
        <w:r w:rsidRPr="00D44498">
          <w:rPr>
            <w:rStyle w:val="Hyperlink"/>
            <w:color w:val="FF0000"/>
          </w:rPr>
          <w:t>Website der DGUV</w:t>
        </w:r>
      </w:hyperlink>
      <w:r w:rsidRPr="00D44498">
        <w:t xml:space="preserve"> herunterladen. Eine Vorlage für einen Erfassungs- und Analysebogen für Nadelstichverletzungen ist Bestandteil des NLGA Hygienepaketes und kann von der Website </w:t>
      </w:r>
      <w:hyperlink r:id="rId7" w:history="1">
        <w:r w:rsidRPr="00D44498">
          <w:rPr>
            <w:rStyle w:val="Hyperlink"/>
            <w:color w:val="FF0000"/>
          </w:rPr>
          <w:t>www.pflegehygiene.nlga.niedersachsen.de</w:t>
        </w:r>
      </w:hyperlink>
      <w:r w:rsidRPr="00D44498">
        <w:t xml:space="preserve"> heruntergeladen werden.</w:t>
      </w:r>
    </w:p>
  </w:footnote>
  <w:footnote w:id="36">
    <w:p w14:paraId="67EC3381" w14:textId="7178E4B6" w:rsidR="000215E7" w:rsidRPr="00D44498" w:rsidRDefault="000215E7" w:rsidP="0045661C">
      <w:pPr>
        <w:pStyle w:val="Funotentext"/>
        <w:jc w:val="both"/>
      </w:pPr>
      <w:r w:rsidRPr="00D44498">
        <w:rPr>
          <w:rStyle w:val="Funotenzeichen"/>
        </w:rPr>
        <w:footnoteRef/>
      </w:r>
      <w:r w:rsidRPr="00D44498">
        <w:t xml:space="preserve"> An dieser Stelle Adresse und Telefonnummer des nächstgelegenen D-Arztes bzw. der nächstgelegenen Klinik hinterlegen </w:t>
      </w:r>
      <w:r w:rsidR="00141EF7" w:rsidRPr="00D44498">
        <w:t xml:space="preserve">(ein Verzeichnis über örtliche D-Ärzte steht über die </w:t>
      </w:r>
      <w:hyperlink r:id="rId8" w:history="1">
        <w:r w:rsidR="00141EF7" w:rsidRPr="00D44498">
          <w:rPr>
            <w:rStyle w:val="Hyperlink"/>
            <w:color w:val="FF0000"/>
          </w:rPr>
          <w:t>D-Arzt-Dat</w:t>
        </w:r>
        <w:r w:rsidR="00141EF7" w:rsidRPr="00D44498">
          <w:rPr>
            <w:rStyle w:val="Hyperlink"/>
            <w:color w:val="FF0000"/>
          </w:rPr>
          <w:t>e</w:t>
        </w:r>
        <w:r w:rsidR="00141EF7" w:rsidRPr="00D44498">
          <w:rPr>
            <w:rStyle w:val="Hyperlink"/>
            <w:color w:val="FF0000"/>
          </w:rPr>
          <w:t>nban</w:t>
        </w:r>
        <w:r w:rsidR="00141EF7" w:rsidRPr="00D44498">
          <w:rPr>
            <w:rStyle w:val="Hyperlink"/>
            <w:color w:val="FF0000"/>
          </w:rPr>
          <w:t>k</w:t>
        </w:r>
      </w:hyperlink>
      <w:r w:rsidR="00141EF7" w:rsidRPr="00D44498">
        <w:t xml:space="preserve"> der DGUV zur Verfügung). </w:t>
      </w:r>
      <w:r w:rsidRPr="00D44498">
        <w:t>Dieser Arzt oder diese Klinik soll in der Lage sein, eine Bestimmung des Immunstatus und eine HBV-Impfung bzw. die Gabe von Immunglobulinen durchzuführen.</w:t>
      </w:r>
    </w:p>
  </w:footnote>
  <w:footnote w:id="37">
    <w:p w14:paraId="6B80CECD" w14:textId="77777777" w:rsidR="000215E7" w:rsidRPr="00D44498" w:rsidRDefault="000215E7" w:rsidP="0045661C">
      <w:pPr>
        <w:pStyle w:val="Funotentext"/>
        <w:jc w:val="both"/>
      </w:pPr>
      <w:r w:rsidRPr="00D44498">
        <w:rPr>
          <w:rStyle w:val="Funotenzeichen"/>
        </w:rPr>
        <w:footnoteRef/>
      </w:r>
      <w:r w:rsidRPr="00D44498">
        <w:t xml:space="preserve"> An dieser Stelle Adresse und Telefonnummer des nächstgelegenen HIV-Zentrums hinterlegen.</w:t>
      </w:r>
    </w:p>
  </w:footnote>
  <w:footnote w:id="38">
    <w:p w14:paraId="478A80BD" w14:textId="77777777" w:rsidR="000215E7" w:rsidRPr="00D44498" w:rsidRDefault="000215E7" w:rsidP="0045661C">
      <w:pPr>
        <w:pStyle w:val="Funotentext"/>
        <w:jc w:val="both"/>
      </w:pPr>
      <w:r w:rsidRPr="00D44498">
        <w:rPr>
          <w:rStyle w:val="Funotenzeichen"/>
        </w:rPr>
        <w:footnoteRef/>
      </w:r>
      <w:r w:rsidRPr="00D44498">
        <w:t xml:space="preserve"> Die Klammer bitte löschen, wenn bei Ihnen Desinfektionslösungen über Dosiergeräte automatisch gemischt oder wenn Dosierbeutel verwendet werden. Die Dosiertabelle kann als Bestandteil des Hygienepaketes von der Seite </w:t>
      </w:r>
      <w:hyperlink r:id="rId9" w:history="1">
        <w:r w:rsidRPr="00D44498">
          <w:rPr>
            <w:rStyle w:val="Hyperlink"/>
            <w:color w:val="FF0000"/>
          </w:rPr>
          <w:t>www.pflegehygiene.nlga.niedersachsen.de</w:t>
        </w:r>
      </w:hyperlink>
      <w:r w:rsidRPr="00D44498">
        <w:t xml:space="preserve"> heruntergeladen werden.</w:t>
      </w:r>
    </w:p>
  </w:footnote>
  <w:footnote w:id="39">
    <w:p w14:paraId="2779ACA7" w14:textId="4F429CB4" w:rsidR="000215E7" w:rsidRPr="00D44498" w:rsidRDefault="000215E7" w:rsidP="0045661C">
      <w:pPr>
        <w:pStyle w:val="Funotentext"/>
        <w:jc w:val="both"/>
      </w:pPr>
      <w:r w:rsidRPr="00D44498">
        <w:rPr>
          <w:rStyle w:val="Funotenzeichen"/>
        </w:rPr>
        <w:footnoteRef/>
      </w:r>
      <w:r w:rsidRPr="00D44498">
        <w:t xml:space="preserve"> Bitte korrigieren, wenn diese Arbeiten z. B. von </w:t>
      </w:r>
      <w:r w:rsidR="00AE3ABF" w:rsidRPr="00D44498">
        <w:t xml:space="preserve">Mitarbeitenden </w:t>
      </w:r>
      <w:r w:rsidRPr="00D44498">
        <w:t>eines externen Dienstleisters durchgeführt werden.</w:t>
      </w:r>
    </w:p>
  </w:footnote>
  <w:footnote w:id="40">
    <w:p w14:paraId="01E13BEB" w14:textId="77777777" w:rsidR="000215E7" w:rsidRPr="00D44498" w:rsidRDefault="000215E7" w:rsidP="0045661C">
      <w:pPr>
        <w:pStyle w:val="Funotentext"/>
        <w:jc w:val="both"/>
      </w:pPr>
      <w:r w:rsidRPr="00D44498">
        <w:rPr>
          <w:rStyle w:val="Funotenzeichen"/>
        </w:rPr>
        <w:footnoteRef/>
      </w:r>
      <w:r w:rsidRPr="00D44498">
        <w:t xml:space="preserve"> Bitte die von Ihnen verwendeten Begriffe verwenden. Die nachfolgenden Ausführungen sind als Vorschlag zu verstehen und müssen i.d.R. entsprechend angepasst werden.</w:t>
      </w:r>
    </w:p>
  </w:footnote>
  <w:footnote w:id="41">
    <w:p w14:paraId="38C45128" w14:textId="3D0FF008" w:rsidR="000215E7" w:rsidRPr="00D44498" w:rsidRDefault="000215E7" w:rsidP="004901ED">
      <w:pPr>
        <w:pStyle w:val="Funotentext"/>
        <w:jc w:val="both"/>
      </w:pPr>
      <w:r w:rsidRPr="00D44498">
        <w:rPr>
          <w:rStyle w:val="Funotenzeichen"/>
        </w:rPr>
        <w:footnoteRef/>
      </w:r>
      <w:r w:rsidRPr="00D44498">
        <w:t xml:space="preserve"> Tragen Sie hier bitte die Bezeichnung und die Konzentration des von Ihnen verwendeten Desinfektionsmittels ein.</w:t>
      </w:r>
      <w:r w:rsidR="00F4205F" w:rsidRPr="00D44498">
        <w:t xml:space="preserve"> Bei der Auswahl der (Flächen-)Desinfektionsmittel sollte die Wirksamkeit gegen virale Durchfallerreger wie Rota- oder Noroviren berücksichtigt und nur Mittel mit nachgewiesener Wirksamkeit verwendet werden. Wirksame Flächendesinfektionsmittel gegen Rota- und Noroviren sind als „viruzid“ und „begrenzt viruzid </w:t>
      </w:r>
      <w:r w:rsidR="006B0E2B" w:rsidRPr="00D44498">
        <w:t>PLUS</w:t>
      </w:r>
      <w:r w:rsidR="00F4205F" w:rsidRPr="00D44498">
        <w:t xml:space="preserve">“ wirksam gekennzeichnet. Listen mit den auf Wirksamkeit geprüften Desinfektionsmitteln finden Sie auf der Seite vom </w:t>
      </w:r>
      <w:hyperlink r:id="rId10" w:history="1">
        <w:r w:rsidR="00F4205F" w:rsidRPr="00D44498">
          <w:rPr>
            <w:rStyle w:val="Hyperlink"/>
            <w:color w:val="FF0000"/>
          </w:rPr>
          <w:t>Verbund für angewandte Hygie</w:t>
        </w:r>
        <w:r w:rsidR="00F4205F" w:rsidRPr="00D44498">
          <w:rPr>
            <w:rStyle w:val="Hyperlink"/>
            <w:color w:val="FF0000"/>
          </w:rPr>
          <w:t>n</w:t>
        </w:r>
        <w:r w:rsidR="00F4205F" w:rsidRPr="00D44498">
          <w:rPr>
            <w:rStyle w:val="Hyperlink"/>
            <w:color w:val="FF0000"/>
          </w:rPr>
          <w:t>e (VAH)</w:t>
        </w:r>
      </w:hyperlink>
      <w:r w:rsidR="00F4205F" w:rsidRPr="00D44498">
        <w:t xml:space="preserve"> und vom </w:t>
      </w:r>
      <w:hyperlink r:id="rId11" w:history="1">
        <w:r w:rsidR="00023776" w:rsidRPr="00D44498">
          <w:rPr>
            <w:rStyle w:val="Hyperlink"/>
          </w:rPr>
          <w:t>Robert-Koch</w:t>
        </w:r>
        <w:r w:rsidR="00023776" w:rsidRPr="00D44498">
          <w:rPr>
            <w:rStyle w:val="Hyperlink"/>
          </w:rPr>
          <w:t>-</w:t>
        </w:r>
        <w:r w:rsidR="00023776" w:rsidRPr="00D44498">
          <w:rPr>
            <w:rStyle w:val="Hyperlink"/>
          </w:rPr>
          <w:t>Institut (RKI)</w:t>
        </w:r>
        <w:r w:rsidR="00F4205F" w:rsidRPr="00D44498">
          <w:rPr>
            <w:rStyle w:val="Hyperlink"/>
          </w:rPr>
          <w:t>.</w:t>
        </w:r>
      </w:hyperlink>
      <w:r w:rsidR="00F4205F" w:rsidRPr="00D44498">
        <w:t xml:space="preserve"> Flächendesinfektionsmittel können nur dann bestimmungsgemäß wirken, wenn sie entsprechend ihrer Konzentration und Einwirkzeit angewendet werden. Alternativ können auch vorkonfektionierte Tuchspendersysteme („Wipes“) zur gezielten Flächendesinfektion verwendet werden. Auch dort ist das Wirkspektrum und die Verwendungsdauer zu beachten.</w:t>
      </w:r>
    </w:p>
  </w:footnote>
  <w:footnote w:id="42">
    <w:p w14:paraId="5E6A3A82" w14:textId="77777777" w:rsidR="000215E7" w:rsidRPr="00D44498" w:rsidRDefault="000215E7" w:rsidP="004901ED">
      <w:pPr>
        <w:pStyle w:val="Funotentext"/>
        <w:jc w:val="both"/>
      </w:pPr>
      <w:r w:rsidRPr="00D44498">
        <w:rPr>
          <w:rStyle w:val="Funotenzeichen"/>
        </w:rPr>
        <w:footnoteRef/>
      </w:r>
      <w:r w:rsidRPr="00D44498">
        <w:t xml:space="preserve"> Hier ist einzutragen, ob Haushalts- oder ob Einmal-Schutzhandschuhe mit langen Stulpen getragen werden sollen.</w:t>
      </w:r>
    </w:p>
  </w:footnote>
  <w:footnote w:id="43">
    <w:p w14:paraId="2C5368F1" w14:textId="7A1CFC1C" w:rsidR="000215E7" w:rsidRPr="00D44498" w:rsidRDefault="000215E7" w:rsidP="004901ED">
      <w:pPr>
        <w:pStyle w:val="Funotentext"/>
        <w:jc w:val="both"/>
      </w:pPr>
      <w:r w:rsidRPr="00D44498">
        <w:rPr>
          <w:rStyle w:val="Funotenzeichen"/>
        </w:rPr>
        <w:footnoteRef/>
      </w:r>
      <w:r w:rsidRPr="00D44498">
        <w:t xml:space="preserve"> Die Halbnass-Einstufenmethode ist </w:t>
      </w:r>
      <w:r w:rsidR="00F478E2" w:rsidRPr="00D44498">
        <w:t>eine</w:t>
      </w:r>
      <w:r w:rsidRPr="00D44498">
        <w:t xml:space="preserve"> </w:t>
      </w:r>
      <w:r w:rsidR="00E930E6" w:rsidRPr="00D44498">
        <w:t xml:space="preserve">heutzutage </w:t>
      </w:r>
      <w:r w:rsidRPr="00D44498">
        <w:t xml:space="preserve">häufig </w:t>
      </w:r>
      <w:r w:rsidR="00F478E2" w:rsidRPr="00D44498">
        <w:t>ange</w:t>
      </w:r>
      <w:r w:rsidR="00E05B67" w:rsidRPr="00D44498">
        <w:t xml:space="preserve">wendete </w:t>
      </w:r>
      <w:r w:rsidRPr="00D44498">
        <w:t xml:space="preserve">Methode. Bitte Text ändern, wenn Sie andere Methoden </w:t>
      </w:r>
      <w:r w:rsidR="000F68F9" w:rsidRPr="00D44498">
        <w:t>anwenden</w:t>
      </w:r>
      <w:r w:rsidRPr="00D44498">
        <w:t>.</w:t>
      </w:r>
    </w:p>
  </w:footnote>
  <w:footnote w:id="44">
    <w:p w14:paraId="16EDA59E" w14:textId="0FAFF922" w:rsidR="000215E7" w:rsidRPr="00D44498" w:rsidRDefault="000215E7" w:rsidP="004901ED">
      <w:pPr>
        <w:pStyle w:val="Funotentext"/>
        <w:jc w:val="both"/>
      </w:pPr>
      <w:r w:rsidRPr="00D44498">
        <w:rPr>
          <w:rStyle w:val="Funotenzeichen"/>
        </w:rPr>
        <w:footnoteRef/>
      </w:r>
      <w:r w:rsidRPr="00D44498">
        <w:t xml:space="preserve"> Nachfolgend wird auf die Verwendung von „Wipes“ und die konventionelle Vorgehensweise mit Eimer und </w:t>
      </w:r>
      <w:r w:rsidR="00520E14" w:rsidRPr="00D44498">
        <w:t>W</w:t>
      </w:r>
      <w:r w:rsidR="004901ED" w:rsidRPr="00D44498">
        <w:t>ischtüchern</w:t>
      </w:r>
      <w:r w:rsidRPr="00D44498">
        <w:t xml:space="preserve"> Bezug genommen. Wenn Sie Wipes verwenden, löschen Sie bitte die Absätze 5, 6 und 7. Sollte es umgekehrt sein löschen Sie bitte den vierten Absatz.</w:t>
      </w:r>
    </w:p>
  </w:footnote>
  <w:footnote w:id="45">
    <w:p w14:paraId="35F75D7D" w14:textId="57B45D49" w:rsidR="000215E7" w:rsidRPr="00D44498" w:rsidRDefault="000215E7" w:rsidP="004901ED">
      <w:pPr>
        <w:pStyle w:val="Funotentext"/>
        <w:jc w:val="both"/>
      </w:pPr>
      <w:r w:rsidRPr="00D44498">
        <w:rPr>
          <w:rStyle w:val="Funotenzeichen"/>
        </w:rPr>
        <w:footnoteRef/>
      </w:r>
      <w:r w:rsidRPr="00D44498">
        <w:t xml:space="preserve"> Hier bitte eintragen, mit welchem Mittel, in welcher Konzentration und welcher Menge das Behältnis aufgegossen wird. Evtl. auch ein Hinweis darauf, dass nur die für das betreffende Mittel vorgesehenen Wipes verwendet werden dürfen. Wiederbefüllbare Systeme müssen nach Herstellerangaben vor Wiederbefüllung aufbereitet werden, bitte entsprechend vermerken. Wenn sie „Wipes“ aus vorkonfektionierten Gebinden verwenden, passen Sie die Passage bitte entsprechend an. </w:t>
      </w:r>
    </w:p>
  </w:footnote>
  <w:footnote w:id="46">
    <w:p w14:paraId="6DCA5C00" w14:textId="2DF050C3" w:rsidR="000215E7" w:rsidRPr="00D44498" w:rsidRDefault="000215E7" w:rsidP="004901ED">
      <w:pPr>
        <w:pStyle w:val="Funotentext"/>
        <w:jc w:val="both"/>
      </w:pPr>
      <w:r w:rsidRPr="00D44498">
        <w:rPr>
          <w:rStyle w:val="Funotenzeichen"/>
        </w:rPr>
        <w:footnoteRef/>
      </w:r>
      <w:r w:rsidRPr="00D44498">
        <w:t xml:space="preserve"> Hier bitte Farbe für Inventar-Eimer und </w:t>
      </w:r>
      <w:r w:rsidR="00F4205F" w:rsidRPr="00D44498">
        <w:t xml:space="preserve">Tücher </w:t>
      </w:r>
      <w:r w:rsidRPr="00D44498">
        <w:t>eintragen.</w:t>
      </w:r>
    </w:p>
  </w:footnote>
  <w:footnote w:id="47">
    <w:p w14:paraId="073852CE" w14:textId="77571D22" w:rsidR="000215E7" w:rsidRPr="00D44498" w:rsidRDefault="000215E7" w:rsidP="004901ED">
      <w:pPr>
        <w:pStyle w:val="Funotentext"/>
        <w:jc w:val="both"/>
      </w:pPr>
      <w:r w:rsidRPr="00D44498">
        <w:rPr>
          <w:rStyle w:val="Funotenzeichen"/>
        </w:rPr>
        <w:footnoteRef/>
      </w:r>
      <w:r w:rsidRPr="00D44498">
        <w:t xml:space="preserve"> Hier bitte Farbe für Sanitär-Eimer und </w:t>
      </w:r>
      <w:r w:rsidR="00F4205F" w:rsidRPr="00D44498">
        <w:t xml:space="preserve">Tücher </w:t>
      </w:r>
      <w:r w:rsidRPr="00D44498">
        <w:t>eintragen.</w:t>
      </w:r>
    </w:p>
  </w:footnote>
  <w:footnote w:id="48">
    <w:p w14:paraId="16CD6468" w14:textId="64058873" w:rsidR="000215E7" w:rsidRPr="00D44498" w:rsidRDefault="000215E7" w:rsidP="004901ED">
      <w:pPr>
        <w:pStyle w:val="Funotentext"/>
        <w:jc w:val="both"/>
      </w:pPr>
      <w:r w:rsidRPr="00D44498">
        <w:rPr>
          <w:rStyle w:val="Funotenzeichen"/>
        </w:rPr>
        <w:footnoteRef/>
      </w:r>
      <w:r w:rsidRPr="00D44498">
        <w:t xml:space="preserve"> Hier bitte Farbe für WC-Eimer und </w:t>
      </w:r>
      <w:r w:rsidR="00F4205F" w:rsidRPr="00D44498">
        <w:t xml:space="preserve">Tücher </w:t>
      </w:r>
      <w:r w:rsidRPr="00D44498">
        <w:t>eintragen.</w:t>
      </w:r>
    </w:p>
  </w:footnote>
  <w:footnote w:id="49">
    <w:p w14:paraId="6091ACC4" w14:textId="4350A195" w:rsidR="000215E7" w:rsidRPr="00D44498" w:rsidRDefault="000215E7" w:rsidP="000B3BEF">
      <w:pPr>
        <w:pStyle w:val="Funotentext"/>
        <w:jc w:val="both"/>
      </w:pPr>
      <w:r w:rsidRPr="00D44498">
        <w:rPr>
          <w:rStyle w:val="Funotenzeichen"/>
        </w:rPr>
        <w:footnoteRef/>
      </w:r>
      <w:r w:rsidRPr="00D44498">
        <w:t xml:space="preserve"> Hier bitte entscheiden, ob Sie Dosierbecher</w:t>
      </w:r>
      <w:r w:rsidR="005E158A" w:rsidRPr="00D44498">
        <w:t>,</w:t>
      </w:r>
      <w:r w:rsidRPr="00D44498">
        <w:t xml:space="preserve"> -beutel </w:t>
      </w:r>
      <w:r w:rsidR="005E158A" w:rsidRPr="00D44498">
        <w:t xml:space="preserve">oder Wipes </w:t>
      </w:r>
      <w:r w:rsidRPr="00D44498">
        <w:t>verwenden und anschließend den nicht zutreffenden Absatz löschen.</w:t>
      </w:r>
    </w:p>
  </w:footnote>
  <w:footnote w:id="50">
    <w:p w14:paraId="729CD65C" w14:textId="714DFB3C" w:rsidR="005E158A" w:rsidRPr="00D44498" w:rsidRDefault="005E158A" w:rsidP="000B3BEF">
      <w:pPr>
        <w:pStyle w:val="Funotentext"/>
        <w:jc w:val="both"/>
      </w:pPr>
      <w:r w:rsidRPr="00D44498">
        <w:rPr>
          <w:rStyle w:val="Funotenzeichen"/>
        </w:rPr>
        <w:footnoteRef/>
      </w:r>
      <w:r w:rsidRPr="00D44498">
        <w:t xml:space="preserve"> Hier bitte eintragen, mit welchem Desinfektionsmittel, in welcher Konzentration und welcher Menge das Behältnis aufgegossen wird. Evtl. auch ein Hinweis darauf, dass nur die für das betreffende Mittel vorgesehenen Wipes verwendet werden dürfen. Wiederbefüllbare Systeme müssen nach Herstellerangaben vor Wiederbefüllung aufbereitet werden, bitte entsprechend vermerken. Wenn sie „Wipes“ aus vorkonfektionierten Gebinden verwenden, passen Sie die Passage bitte entsprechend an.</w:t>
      </w:r>
    </w:p>
  </w:footnote>
  <w:footnote w:id="51">
    <w:p w14:paraId="5FAD7A5F" w14:textId="1BE7BEDC" w:rsidR="005E158A" w:rsidRPr="00D44498" w:rsidRDefault="005E158A" w:rsidP="000B3BEF">
      <w:pPr>
        <w:pStyle w:val="Funotentext"/>
        <w:jc w:val="both"/>
      </w:pPr>
      <w:r w:rsidRPr="00D44498">
        <w:rPr>
          <w:rStyle w:val="Funotenzeichen"/>
        </w:rPr>
        <w:footnoteRef/>
      </w:r>
      <w:r w:rsidRPr="00D44498">
        <w:t xml:space="preserve"> Hier bitte die max. Standzeit der verwendeten Desinfektionsmittellösung eintragen.</w:t>
      </w:r>
    </w:p>
  </w:footnote>
  <w:footnote w:id="52">
    <w:p w14:paraId="0B15D03E" w14:textId="12D97086" w:rsidR="005E158A" w:rsidRPr="00D44498" w:rsidRDefault="005E158A" w:rsidP="000B3BEF">
      <w:pPr>
        <w:pStyle w:val="Funotentext"/>
        <w:jc w:val="both"/>
      </w:pPr>
      <w:r w:rsidRPr="00D44498">
        <w:rPr>
          <w:rStyle w:val="Funotenzeichen"/>
        </w:rPr>
        <w:footnoteRef/>
      </w:r>
      <w:r w:rsidRPr="00D44498">
        <w:t xml:space="preserve"> Die Aufbereitung der Tuchspendersysteme ist unterschiedlich und richtet sich nach den Angaben des Herstellers. Somit sollte an dieser Stelle eine Textpassage oder ein Verweis auf den Reinigungs- und Desinfektionsplan erfolgen, wenn dort die Aufbereitung beschrieben wird.</w:t>
      </w:r>
    </w:p>
  </w:footnote>
  <w:footnote w:id="53">
    <w:p w14:paraId="3B06DACC" w14:textId="2C3E987C" w:rsidR="000215E7" w:rsidRPr="00D44498" w:rsidRDefault="000215E7" w:rsidP="000B3BEF">
      <w:pPr>
        <w:pStyle w:val="Funotentext"/>
        <w:jc w:val="both"/>
      </w:pPr>
      <w:r w:rsidRPr="00D44498">
        <w:rPr>
          <w:rStyle w:val="Funotenzeichen"/>
        </w:rPr>
        <w:footnoteRef/>
      </w:r>
      <w:r w:rsidRPr="00D44498">
        <w:t xml:space="preserve"> Ggf. ist auch die Pflegekasse bzw., durch vertragliche Vereinbarung geregelt, der Provider (z. B. Sanitätshaus) der Betreiber von Medizinprodukten. Hier ist ggf. eine Abklärung erforderlich!</w:t>
      </w:r>
    </w:p>
  </w:footnote>
  <w:footnote w:id="54">
    <w:p w14:paraId="4F9DC3E1" w14:textId="06901724" w:rsidR="000215E7" w:rsidRPr="00D44498" w:rsidRDefault="000215E7" w:rsidP="0070556C">
      <w:pPr>
        <w:pStyle w:val="Funotentext"/>
        <w:jc w:val="both"/>
      </w:pPr>
      <w:r w:rsidRPr="00D44498">
        <w:rPr>
          <w:rStyle w:val="Funotenzeichen"/>
        </w:rPr>
        <w:footnoteRef/>
      </w:r>
      <w:r w:rsidRPr="00D44498">
        <w:t xml:space="preserve"> Es wird davon ausgegangen, dass die Reinigung und Desinfektion maschinell mit Hilfe von Steckbeckenspülen erfolgt (mögl. thermisch). Unabhängig davon wird von einer gästegebundenen Verwendung von Steckbecken oder Urinflaschen ausgegangen; ggf. bitte ändern. Bei chemothermischen (warm) oder chemischen (kalt) Steckbeckenspülen ist keine umfassende verlässliche Desinfektion zu erwarten. Je nach Art der Steckbeckenspüle wäre bei Infektionsausbrüchen (z. B. Noro) nach der maschinellen Aufbereitung eine zusätzliche (Wisch-)Desinfektion mit einem Noro-wirksamen Desinfektionsmittel notwendig.</w:t>
      </w:r>
    </w:p>
  </w:footnote>
  <w:footnote w:id="55">
    <w:p w14:paraId="72705F0F" w14:textId="77777777" w:rsidR="000215E7" w:rsidRPr="00D44498" w:rsidRDefault="000215E7" w:rsidP="0070556C">
      <w:pPr>
        <w:pStyle w:val="Funotentext"/>
        <w:jc w:val="both"/>
      </w:pPr>
      <w:r w:rsidRPr="00D44498">
        <w:rPr>
          <w:rStyle w:val="Funotenzeichen"/>
        </w:rPr>
        <w:footnoteRef/>
      </w:r>
      <w:r w:rsidRPr="00D44498">
        <w:t xml:space="preserve"> Nachfolgend werden Ihnen 2 Möglichkeiten zur Wahl gestellt: Wenn Sie über eine Steckbeckenspüle verfügen, löschen Sie bitte den nachfolgenden Absatz, denke aber bitte daran, dass auch für die Waschschalen eine Regelung gefunden werden muss. Wenn Sie über keine Steckbeckenspüle verfügen, ist dieser Absatz zu löschen.</w:t>
      </w:r>
    </w:p>
  </w:footnote>
  <w:footnote w:id="56">
    <w:p w14:paraId="5BFBB7DC" w14:textId="77777777" w:rsidR="000215E7" w:rsidRPr="00D44498" w:rsidRDefault="000215E7" w:rsidP="0070556C">
      <w:pPr>
        <w:pStyle w:val="Funotentext"/>
        <w:jc w:val="both"/>
      </w:pPr>
      <w:r w:rsidRPr="00D44498">
        <w:rPr>
          <w:rStyle w:val="Funotenzeichen"/>
        </w:rPr>
        <w:footnoteRef/>
      </w:r>
      <w:r w:rsidRPr="00D44498">
        <w:t xml:space="preserve"> Hier bitte eintragen, in welchen Intervallen und durch wen die Steckbeckenspülen gewartet und überprüft werden. Zu diesem Thema bietet Ihnen das NLGA eine ausführliche </w:t>
      </w:r>
      <w:hyperlink r:id="rId12" w:history="1">
        <w:r w:rsidRPr="00D44498">
          <w:rPr>
            <w:rStyle w:val="Hyperlink"/>
            <w:color w:val="FF0000"/>
          </w:rPr>
          <w:t>Informationsschrift</w:t>
        </w:r>
      </w:hyperlink>
      <w:r w:rsidRPr="00D44498">
        <w:t xml:space="preserve"> an. Formulare zur Organisation von Hygieneüberprüfungen können als Bestandteil des Hygienepaketes von der Seite </w:t>
      </w:r>
      <w:hyperlink r:id="rId13" w:history="1">
        <w:r w:rsidRPr="00D44498">
          <w:rPr>
            <w:rStyle w:val="Hyperlink"/>
            <w:color w:val="FF0000"/>
          </w:rPr>
          <w:t>www.pflegehygiene.nlga.niedersachsen.de</w:t>
        </w:r>
      </w:hyperlink>
      <w:r w:rsidRPr="00D44498">
        <w:t xml:space="preserve"> heruntergeladen werden.</w:t>
      </w:r>
    </w:p>
  </w:footnote>
  <w:footnote w:id="57">
    <w:p w14:paraId="62C96509" w14:textId="77777777" w:rsidR="000215E7" w:rsidRPr="00D44498" w:rsidRDefault="000215E7" w:rsidP="0070556C">
      <w:pPr>
        <w:pStyle w:val="Funotentext"/>
        <w:jc w:val="both"/>
      </w:pPr>
      <w:r w:rsidRPr="00D44498">
        <w:rPr>
          <w:rStyle w:val="Funotenzeichen"/>
        </w:rPr>
        <w:footnoteRef/>
      </w:r>
      <w:r w:rsidRPr="00D44498">
        <w:t xml:space="preserve"> Hier bitte die Bezeichnung und die Konzentration des von Ihnen verwendeten Desinfektionsmittels eintragen.</w:t>
      </w:r>
    </w:p>
  </w:footnote>
  <w:footnote w:id="58">
    <w:p w14:paraId="6335FC9C" w14:textId="77777777" w:rsidR="000215E7" w:rsidRPr="00D44498" w:rsidRDefault="000215E7" w:rsidP="0070556C">
      <w:pPr>
        <w:pStyle w:val="Funotentext"/>
        <w:jc w:val="both"/>
      </w:pPr>
      <w:r w:rsidRPr="00D44498">
        <w:rPr>
          <w:rStyle w:val="Funotenzeichen"/>
        </w:rPr>
        <w:footnoteRef/>
      </w:r>
      <w:r w:rsidRPr="00D44498">
        <w:t xml:space="preserve"> Sollte sich dies in Ihrer Einrichtung anders verhalten, finden Sie entsprechende Regelungen im Hygieneplan für Alten- und Pflegeeinrichtungen, die Sie über Kopieren und Einfügen für diesen Plan übernehmen können.</w:t>
      </w:r>
    </w:p>
  </w:footnote>
  <w:footnote w:id="59">
    <w:p w14:paraId="2928CD8E" w14:textId="77777777" w:rsidR="000215E7" w:rsidRPr="00D44498" w:rsidRDefault="000215E7" w:rsidP="0070556C">
      <w:pPr>
        <w:pStyle w:val="Funotentext"/>
        <w:jc w:val="both"/>
      </w:pPr>
      <w:r w:rsidRPr="00D44498">
        <w:rPr>
          <w:rStyle w:val="Funotenzeichen"/>
        </w:rPr>
        <w:footnoteRef/>
      </w:r>
      <w:r w:rsidRPr="00D44498">
        <w:t xml:space="preserve"> Sollte sich dies in Ihrer Einrichtung anders verhalten, finden Sie entsprechende Regelungen im Hygieneplan für Alten- und Pflegeeinrichtungen, die Sie über Kopieren und Einfügen für diesen Plan übernehmen können.</w:t>
      </w:r>
    </w:p>
  </w:footnote>
  <w:footnote w:id="60">
    <w:p w14:paraId="1D62951C" w14:textId="13B5A7EF" w:rsidR="000215E7" w:rsidRPr="00D44498" w:rsidRDefault="000215E7" w:rsidP="0070556C">
      <w:pPr>
        <w:pStyle w:val="Funotentext"/>
        <w:jc w:val="both"/>
      </w:pPr>
      <w:r w:rsidRPr="00D44498">
        <w:rPr>
          <w:rStyle w:val="Funotenzeichen"/>
        </w:rPr>
        <w:footnoteRef/>
      </w:r>
      <w:r w:rsidRPr="00D44498">
        <w:t xml:space="preserve"> Die hier getroffenen Vorgaben entsprechen der allgemeinen Vorgehensweise. Vorgaben zu Details, wie z. B. der Entsorgung von kontaminierten, verletzungsträchtigen Materialien entnehmen Sie bitte der </w:t>
      </w:r>
      <w:hyperlink r:id="rId14" w:history="1">
        <w:r w:rsidRPr="00D44498">
          <w:rPr>
            <w:rStyle w:val="Hyperlink"/>
            <w:color w:val="FF0000"/>
          </w:rPr>
          <w:t>Vollzugshilfe der Bund/Länder Arbeitsgemeinschaft Abfall (LAGA Mitte</w:t>
        </w:r>
        <w:r w:rsidRPr="00D44498">
          <w:rPr>
            <w:rStyle w:val="Hyperlink"/>
            <w:color w:val="FF0000"/>
          </w:rPr>
          <w:t>i</w:t>
        </w:r>
        <w:r w:rsidRPr="00D44498">
          <w:rPr>
            <w:rStyle w:val="Hyperlink"/>
            <w:color w:val="FF0000"/>
          </w:rPr>
          <w:t>lung 18)</w:t>
        </w:r>
      </w:hyperlink>
      <w:r w:rsidRPr="00D44498">
        <w:t>. Evtl. sollte vor der Festlegung der konkreten Vorgehensweise Kontakt mit dem kommunalen Entsorger aufgenommen werden.</w:t>
      </w:r>
    </w:p>
  </w:footnote>
  <w:footnote w:id="61">
    <w:p w14:paraId="69FF0273" w14:textId="77777777" w:rsidR="000215E7" w:rsidRPr="00D44498" w:rsidRDefault="000215E7" w:rsidP="0070556C">
      <w:pPr>
        <w:pStyle w:val="Funotentext"/>
        <w:jc w:val="both"/>
      </w:pPr>
      <w:r w:rsidRPr="00D44498">
        <w:rPr>
          <w:rStyle w:val="Funotenzeichen"/>
        </w:rPr>
        <w:footnoteRef/>
      </w:r>
      <w:r w:rsidRPr="00D44498">
        <w:t xml:space="preserve"> Festlegungen zur Entsorgung von Abfällen und Schmutzwäsche können auch in einem tabellenartigen Abfall- und Wäscheentsorgungsplan zusammengefasst werden, der dann laminiert in Entsorgungsräumen aushängt. In diesem Fall können die Kapitel 2.3.1 bis 2.3.4 und 2.4.2 durch einen Hinweis auf diesen Plan ersetzt werden.</w:t>
      </w:r>
    </w:p>
  </w:footnote>
  <w:footnote w:id="62">
    <w:p w14:paraId="770DE737" w14:textId="77777777" w:rsidR="000215E7" w:rsidRPr="00D44498" w:rsidRDefault="000215E7" w:rsidP="0070556C">
      <w:pPr>
        <w:pStyle w:val="Funotentext"/>
        <w:jc w:val="both"/>
      </w:pPr>
      <w:r w:rsidRPr="00D44498">
        <w:rPr>
          <w:rStyle w:val="Funotenzeichen"/>
        </w:rPr>
        <w:footnoteRef/>
      </w:r>
      <w:r w:rsidRPr="00D44498">
        <w:t xml:space="preserve"> Hier bitte hinschreiben, wie gemäß den kommunalen Vorgaben der Siedlungsmüll getrennt wird (Verpackungs</w:t>
      </w:r>
      <w:r w:rsidRPr="00D44498">
        <w:softHyphen/>
        <w:t>müll, Papier, Biotonne, Restmüll etc.).</w:t>
      </w:r>
    </w:p>
  </w:footnote>
  <w:footnote w:id="63">
    <w:p w14:paraId="6B6C2955" w14:textId="77777777" w:rsidR="000215E7" w:rsidRPr="00D44498" w:rsidRDefault="000215E7" w:rsidP="0070556C">
      <w:pPr>
        <w:pStyle w:val="Funotentext"/>
        <w:jc w:val="both"/>
      </w:pPr>
      <w:r w:rsidRPr="00D44498">
        <w:rPr>
          <w:rStyle w:val="Funotenzeichen"/>
        </w:rPr>
        <w:footnoteRef/>
      </w:r>
      <w:r w:rsidRPr="00D44498">
        <w:t xml:space="preserve"> Tragen Sie hier bitte ein, wer diese Artikel entsorgt und welche Maßnahmen zum Sammeln, Zwischenlagern etc. getroffen werden müssen.</w:t>
      </w:r>
    </w:p>
  </w:footnote>
  <w:footnote w:id="64">
    <w:p w14:paraId="2F7A8190" w14:textId="77777777" w:rsidR="000215E7" w:rsidRPr="00D44498" w:rsidRDefault="000215E7" w:rsidP="0070556C">
      <w:pPr>
        <w:pStyle w:val="Funotentext"/>
        <w:jc w:val="both"/>
      </w:pPr>
      <w:r w:rsidRPr="00D44498">
        <w:rPr>
          <w:rStyle w:val="Funotenzeichen"/>
        </w:rPr>
        <w:footnoteRef/>
      </w:r>
      <w:r w:rsidRPr="00D44498">
        <w:t xml:space="preserve"> Tragen Sie hier bitte Ihren Ansprechpartner für die Wäschever- und -entsorgung ein.</w:t>
      </w:r>
    </w:p>
  </w:footnote>
  <w:footnote w:id="65">
    <w:p w14:paraId="09C94982" w14:textId="77777777" w:rsidR="000215E7" w:rsidRPr="00D44498" w:rsidRDefault="000215E7" w:rsidP="0070556C">
      <w:pPr>
        <w:pStyle w:val="Funotentext"/>
        <w:jc w:val="both"/>
      </w:pPr>
      <w:r w:rsidRPr="00D44498">
        <w:rPr>
          <w:rStyle w:val="Funotenzeichen"/>
        </w:rPr>
        <w:footnoteRef/>
      </w:r>
      <w:r w:rsidRPr="00D44498">
        <w:t xml:space="preserve"> Wenn Ihre Einrichtung grundsätzlich keine bettlägerigen Gäste aufnimmt, kann dieser und der nächste Absatz gelöscht werden. </w:t>
      </w:r>
    </w:p>
  </w:footnote>
  <w:footnote w:id="66">
    <w:p w14:paraId="0A15ABB0" w14:textId="77777777" w:rsidR="000215E7" w:rsidRPr="00D44498" w:rsidRDefault="000215E7" w:rsidP="0070556C">
      <w:pPr>
        <w:pStyle w:val="Funotentext"/>
        <w:jc w:val="both"/>
      </w:pPr>
      <w:r w:rsidRPr="00D44498">
        <w:rPr>
          <w:rStyle w:val="Funotenzeichen"/>
        </w:rPr>
        <w:footnoteRef/>
      </w:r>
      <w:r w:rsidRPr="00D44498">
        <w:t xml:space="preserve"> Tragen Sie hier bitte ein, wo die Frischwäschelagerung erfolgen soll. Hierfür sollten geschlossene Schränke, Rollwagen etc. zur Verfügung stehen.</w:t>
      </w:r>
    </w:p>
  </w:footnote>
  <w:footnote w:id="67">
    <w:p w14:paraId="7C683FE6" w14:textId="77777777" w:rsidR="000215E7" w:rsidRPr="00D44498" w:rsidRDefault="000215E7" w:rsidP="0070556C">
      <w:pPr>
        <w:pStyle w:val="Funotentext"/>
        <w:jc w:val="both"/>
      </w:pPr>
      <w:r w:rsidRPr="00D44498">
        <w:rPr>
          <w:rStyle w:val="Funotenzeichen"/>
        </w:rPr>
        <w:footnoteRef/>
      </w:r>
      <w:r w:rsidRPr="00D44498">
        <w:t xml:space="preserve"> Hier bitte eintragen, wie in solchen Fällen verfahren werden soll.</w:t>
      </w:r>
    </w:p>
  </w:footnote>
  <w:footnote w:id="68">
    <w:p w14:paraId="466846E7" w14:textId="77777777" w:rsidR="000215E7" w:rsidRPr="00D44498" w:rsidRDefault="000215E7" w:rsidP="0070556C">
      <w:pPr>
        <w:pStyle w:val="Funotentext"/>
        <w:jc w:val="both"/>
      </w:pPr>
      <w:r w:rsidRPr="00D44498">
        <w:rPr>
          <w:rStyle w:val="Funotenzeichen"/>
        </w:rPr>
        <w:footnoteRef/>
      </w:r>
      <w:r w:rsidRPr="00D44498">
        <w:t xml:space="preserve"> Tragen Sie bitte nachfolgend ein, wie die verschiedenen Wäschesorten sortiert werden sollen (Farbe bzw. Beschaffenheit der jeweiligen Säcke, Abwurfort etc.)</w:t>
      </w:r>
    </w:p>
  </w:footnote>
  <w:footnote w:id="69">
    <w:p w14:paraId="2974D892" w14:textId="6E4E6861" w:rsidR="000215E7" w:rsidRPr="00D44498" w:rsidRDefault="000215E7" w:rsidP="0070556C">
      <w:pPr>
        <w:pStyle w:val="Funotentext"/>
        <w:jc w:val="both"/>
      </w:pPr>
      <w:r w:rsidRPr="00D44498">
        <w:rPr>
          <w:rStyle w:val="Funotenzeichen"/>
        </w:rPr>
        <w:footnoteRef/>
      </w:r>
      <w:r w:rsidRPr="00D44498">
        <w:t xml:space="preserve"> Hier bitte eintragen, in welchen Abständen Kissen, Inletts oder Decken aufbereitet werden (z. B. monatlich).</w:t>
      </w:r>
    </w:p>
  </w:footnote>
  <w:footnote w:id="70">
    <w:p w14:paraId="02A52BEA" w14:textId="77777777" w:rsidR="000215E7" w:rsidRPr="00D44498" w:rsidRDefault="000215E7" w:rsidP="0070556C">
      <w:pPr>
        <w:pStyle w:val="Funotentext"/>
        <w:jc w:val="both"/>
      </w:pPr>
      <w:r w:rsidRPr="00D44498">
        <w:rPr>
          <w:rStyle w:val="Funotenzeichen"/>
        </w:rPr>
        <w:footnoteRef/>
      </w:r>
      <w:r w:rsidRPr="00D44498">
        <w:t xml:space="preserve"> Schreiben Sie hier bitte hin, wo bei Ihnen volle Wäschesäcke gelagert (ggf. zwischengelagert) werden.</w:t>
      </w:r>
    </w:p>
  </w:footnote>
  <w:footnote w:id="71">
    <w:p w14:paraId="15925F71" w14:textId="77777777" w:rsidR="000215E7" w:rsidRPr="00D44498" w:rsidRDefault="000215E7" w:rsidP="0070556C">
      <w:pPr>
        <w:pStyle w:val="Funotentext"/>
        <w:jc w:val="both"/>
      </w:pPr>
      <w:r w:rsidRPr="00D44498">
        <w:rPr>
          <w:rStyle w:val="Funotenzeichen"/>
        </w:rPr>
        <w:footnoteRef/>
      </w:r>
      <w:r w:rsidRPr="00D44498">
        <w:t xml:space="preserve"> Hier bitte eintragen, wie oft die Schmutzwäsche abgeholt wird.</w:t>
      </w:r>
    </w:p>
  </w:footnote>
  <w:footnote w:id="72">
    <w:p w14:paraId="2B6424B5" w14:textId="77777777" w:rsidR="000215E7" w:rsidRPr="00D44498" w:rsidRDefault="000215E7" w:rsidP="0070556C">
      <w:pPr>
        <w:pStyle w:val="Funotentext"/>
        <w:jc w:val="both"/>
      </w:pPr>
      <w:r w:rsidRPr="00D44498">
        <w:rPr>
          <w:rStyle w:val="Funotenzeichen"/>
        </w:rPr>
        <w:footnoteRef/>
      </w:r>
      <w:r w:rsidRPr="00D44498">
        <w:t xml:space="preserve"> Wenn Ihre Einrichtung grundsätzlich keine bettlägerigen Gäste aufnimmt, kann dieser und der nächste Absatz gelöscht werden.</w:t>
      </w:r>
    </w:p>
  </w:footnote>
  <w:footnote w:id="73">
    <w:p w14:paraId="3BE0F624" w14:textId="24523E38" w:rsidR="000215E7" w:rsidRPr="00D44498" w:rsidRDefault="000215E7" w:rsidP="0070556C">
      <w:pPr>
        <w:pStyle w:val="Funotentext"/>
        <w:jc w:val="both"/>
      </w:pPr>
      <w:r w:rsidRPr="00D44498">
        <w:rPr>
          <w:rStyle w:val="Funotenzeichen"/>
        </w:rPr>
        <w:footnoteRef/>
      </w:r>
      <w:r w:rsidRPr="00D44498">
        <w:t xml:space="preserve"> Tragen Sie bitte hier den bei Ihnen etablierten Matratzenschutz ein (z. B. Einmalschutzbezug oder wieder verwendbarer Hygienebezug etc.). Wenn ein Matratzenschutz nur bei bestimmten Gästen verwendet wird sollte hier darauf hingewiesen werden.</w:t>
      </w:r>
    </w:p>
  </w:footnote>
  <w:footnote w:id="74">
    <w:p w14:paraId="404F9A5F" w14:textId="77777777" w:rsidR="000215E7" w:rsidRPr="00D44498" w:rsidRDefault="000215E7" w:rsidP="0070556C">
      <w:pPr>
        <w:pStyle w:val="Funotentext"/>
        <w:jc w:val="both"/>
      </w:pPr>
      <w:r w:rsidRPr="00D44498">
        <w:rPr>
          <w:rStyle w:val="Funotenzeichen"/>
        </w:rPr>
        <w:footnoteRef/>
      </w:r>
      <w:r w:rsidRPr="00D44498">
        <w:t xml:space="preserve"> Hier bitte eintragen, ob der Bezug entsorgt (Einmalmaterial) oder in die Schmutzwäsche gegeben werden soll.</w:t>
      </w:r>
    </w:p>
  </w:footnote>
  <w:footnote w:id="75">
    <w:p w14:paraId="48E1F971" w14:textId="4500C68B" w:rsidR="000215E7" w:rsidRPr="00D44498" w:rsidRDefault="000215E7" w:rsidP="0070556C">
      <w:pPr>
        <w:pStyle w:val="Funotentext"/>
        <w:jc w:val="both"/>
      </w:pPr>
      <w:r w:rsidRPr="00D44498">
        <w:rPr>
          <w:rStyle w:val="Funotenzeichen"/>
        </w:rPr>
        <w:footnoteRef/>
      </w:r>
      <w:r w:rsidRPr="00D44498">
        <w:t xml:space="preserve"> Matratzen können nur thermisch </w:t>
      </w:r>
      <w:r w:rsidR="00794E00" w:rsidRPr="00D44498">
        <w:t xml:space="preserve">durch </w:t>
      </w:r>
      <w:r w:rsidRPr="00D44498">
        <w:t>Dampf oder Heißluft in speziell dafür ausgerichteten Anlagen desinfiziert werden; Methoden wie Einsprühen oder Abwischen haben keine ausreichende Wirkung. Wenn Sie auf solche Desinfektionsanlagen nicht zurückgreifen können, bleibt nur die geregelte Entsorgung der Matratze. Bitte eintragen, wie das konkret erfolgen soll.</w:t>
      </w:r>
    </w:p>
  </w:footnote>
  <w:footnote w:id="76">
    <w:p w14:paraId="680CEF5A" w14:textId="77777777" w:rsidR="0014725E" w:rsidRPr="00D44498" w:rsidRDefault="0014725E" w:rsidP="0070556C">
      <w:pPr>
        <w:pStyle w:val="Funotentext"/>
        <w:jc w:val="both"/>
      </w:pPr>
      <w:r w:rsidRPr="00D44498">
        <w:rPr>
          <w:rStyle w:val="Funotenzeichen"/>
        </w:rPr>
        <w:footnoteRef/>
      </w:r>
      <w:r w:rsidRPr="00D44498">
        <w:t xml:space="preserve"> Z. B. wasserführende Hohlräume und Strahlregler inkrustiert oder verschleimt, Armatur unzugänglich und dadurch nicht benutzbar, Mischbatterie mit eingeschränkter Wasserzufuhr (z. B. nur Kaltwasserzufuhr).</w:t>
      </w:r>
    </w:p>
  </w:footnote>
  <w:footnote w:id="77">
    <w:p w14:paraId="202B301B" w14:textId="77777777" w:rsidR="000215E7" w:rsidRPr="00D44498" w:rsidRDefault="000215E7" w:rsidP="0070556C">
      <w:pPr>
        <w:pStyle w:val="Funotentext"/>
        <w:jc w:val="both"/>
      </w:pPr>
      <w:r w:rsidRPr="00D44498">
        <w:rPr>
          <w:rStyle w:val="Funotenzeichen"/>
        </w:rPr>
        <w:footnoteRef/>
      </w:r>
      <w:r w:rsidRPr="00D44498">
        <w:t xml:space="preserve"> Hier bitte ergänzen, in wessen Verantwortlichkeit die Durchführung der Spülungen fällt.</w:t>
      </w:r>
    </w:p>
  </w:footnote>
  <w:footnote w:id="78">
    <w:p w14:paraId="33E13D4C" w14:textId="77777777" w:rsidR="000215E7" w:rsidRPr="00D44498" w:rsidRDefault="000215E7" w:rsidP="0070556C">
      <w:pPr>
        <w:pStyle w:val="Funotentext"/>
        <w:jc w:val="both"/>
      </w:pPr>
      <w:r w:rsidRPr="00D44498">
        <w:rPr>
          <w:rStyle w:val="Funotenzeichen"/>
        </w:rPr>
        <w:footnoteRef/>
      </w:r>
      <w:r w:rsidRPr="00D44498">
        <w:t xml:space="preserve"> Kann als Bestandteil des Hygienepaketes von der Seite </w:t>
      </w:r>
      <w:hyperlink r:id="rId15" w:history="1">
        <w:r w:rsidRPr="00D44498">
          <w:rPr>
            <w:rStyle w:val="Hyperlink"/>
            <w:color w:val="FF0000"/>
          </w:rPr>
          <w:t>www.pflegehygiene.nlga.niedersachsen.de</w:t>
        </w:r>
      </w:hyperlink>
      <w:r w:rsidRPr="00D44498">
        <w:t xml:space="preserve"> heruntergeladen werden.</w:t>
      </w:r>
    </w:p>
  </w:footnote>
  <w:footnote w:id="79">
    <w:p w14:paraId="62F95D01" w14:textId="0753A9FF" w:rsidR="000215E7" w:rsidRPr="00D44498" w:rsidRDefault="000215E7" w:rsidP="0070556C">
      <w:pPr>
        <w:pStyle w:val="Funotentext"/>
        <w:jc w:val="both"/>
      </w:pPr>
      <w:r w:rsidRPr="00D44498">
        <w:rPr>
          <w:rStyle w:val="Funotenzeichen"/>
        </w:rPr>
        <w:footnoteRef/>
      </w:r>
      <w:r w:rsidRPr="00D44498">
        <w:t xml:space="preserve"> Tragen Sie hier bitte ein, wie oft die routinemäßige Durchspülung selten genutzter </w:t>
      </w:r>
      <w:r w:rsidR="00DF2B98" w:rsidRPr="00D44498">
        <w:t>Entnahme</w:t>
      </w:r>
      <w:r w:rsidRPr="00D44498">
        <w:t>stellen erfolgen soll (z. B. 3x wöchentlich/Montag-Mittwoch-Freitag). Welche Intervalle und Spülzeiten in Ihrem Hause sinnvoll sind kann z. B. unter Beratung des örtlichen Gesundheitsamtes festgelegt werden.</w:t>
      </w:r>
    </w:p>
  </w:footnote>
  <w:footnote w:id="80">
    <w:p w14:paraId="1371EBBF" w14:textId="2FAD5F73" w:rsidR="000215E7" w:rsidRPr="00D44498" w:rsidRDefault="000215E7" w:rsidP="0070556C">
      <w:pPr>
        <w:pStyle w:val="Funotentext"/>
        <w:jc w:val="both"/>
      </w:pPr>
      <w:r w:rsidRPr="00D44498">
        <w:rPr>
          <w:rStyle w:val="Funotenzeichen"/>
        </w:rPr>
        <w:footnoteRef/>
      </w:r>
      <w:r w:rsidRPr="00D44498">
        <w:t xml:space="preserve"> Tragen Sie hier bitte ein, durch wen die routinemäßige Durchspülung selten genutzter </w:t>
      </w:r>
      <w:r w:rsidR="00DF2B98" w:rsidRPr="00D44498">
        <w:t xml:space="preserve">Entnahmestellen </w:t>
      </w:r>
      <w:r w:rsidRPr="00D44498">
        <w:t>erfolgen soll (z. B. Hauswirtschaftskräfte vor Ort).</w:t>
      </w:r>
    </w:p>
  </w:footnote>
  <w:footnote w:id="81">
    <w:p w14:paraId="146DC5F2" w14:textId="2C1287E5" w:rsidR="000215E7" w:rsidRPr="00D44498" w:rsidRDefault="000215E7" w:rsidP="0070556C">
      <w:pPr>
        <w:pStyle w:val="Funotentext"/>
        <w:jc w:val="both"/>
      </w:pPr>
      <w:r w:rsidRPr="00D44498">
        <w:rPr>
          <w:rStyle w:val="Funotenzeichen"/>
        </w:rPr>
        <w:footnoteRef/>
      </w:r>
      <w:r w:rsidRPr="00D44498">
        <w:t xml:space="preserve"> Bitte eintragen, wie lange die Durchspülung pro Wasserhahn erfolgen soll (z. B. 3 Minuten). Die Zeitdauer kann abhängig sein von der Stärke und Länge der verbauten Rohre, so dass es unterschiedlich lange dauern kann, bis das stehende Wasser abgeflossen ist.</w:t>
      </w:r>
    </w:p>
  </w:footnote>
  <w:footnote w:id="82">
    <w:p w14:paraId="524F9A4C" w14:textId="2F0347D8" w:rsidR="000215E7" w:rsidRPr="00D44498" w:rsidRDefault="000215E7" w:rsidP="0070556C">
      <w:pPr>
        <w:pStyle w:val="Funotentext"/>
        <w:jc w:val="both"/>
      </w:pPr>
      <w:r w:rsidRPr="00D44498">
        <w:rPr>
          <w:rStyle w:val="Funotenzeichen"/>
        </w:rPr>
        <w:footnoteRef/>
      </w:r>
      <w:r w:rsidRPr="00D44498">
        <w:t xml:space="preserve"> Tragen Sie hier bitte ein, wie oft der routinemäßige Austausch bzw. die Reinigung von Wasserstrahlreglern erfolgen soll (z. B. halbjährlich).</w:t>
      </w:r>
    </w:p>
  </w:footnote>
  <w:footnote w:id="83">
    <w:p w14:paraId="52DF3717" w14:textId="3379329F" w:rsidR="000215E7" w:rsidRPr="00D44498" w:rsidRDefault="000215E7" w:rsidP="0070556C">
      <w:pPr>
        <w:pStyle w:val="Funotentext"/>
        <w:jc w:val="both"/>
      </w:pPr>
      <w:r w:rsidRPr="00D44498">
        <w:rPr>
          <w:rStyle w:val="Funotenzeichen"/>
        </w:rPr>
        <w:footnoteRef/>
      </w:r>
      <w:r w:rsidRPr="00D44498">
        <w:t xml:space="preserve"> Hier bitte festlegen, wer den routinemäßigen Austausch bzw. die Reinigung von Wasserstrahlreglern durchführen soll (z. B. der Hausmeister).</w:t>
      </w:r>
    </w:p>
  </w:footnote>
  <w:footnote w:id="84">
    <w:p w14:paraId="5EC52344" w14:textId="29338104" w:rsidR="000215E7" w:rsidRPr="00D44498" w:rsidRDefault="000215E7" w:rsidP="0070556C">
      <w:pPr>
        <w:pStyle w:val="Funotentext"/>
        <w:jc w:val="both"/>
      </w:pPr>
      <w:r w:rsidRPr="00D44498">
        <w:rPr>
          <w:rStyle w:val="Funotenzeichen"/>
        </w:rPr>
        <w:footnoteRef/>
      </w:r>
      <w:r w:rsidRPr="00D44498">
        <w:t xml:space="preserve"> In Bezug auf Legionellennachweise ist gemäß § </w:t>
      </w:r>
      <w:r w:rsidR="00146C7A" w:rsidRPr="00D44498">
        <w:t>53</w:t>
      </w:r>
      <w:r w:rsidRPr="00D44498">
        <w:t xml:space="preserve"> TrinkwV die Überschreitung des Technischen Maßnahmenwertes von der Trinkwasseruntersuchungsstelle (Labor) direkt dem örtlich zuständigen Gesundheitsamt anzuzeigen.</w:t>
      </w:r>
    </w:p>
  </w:footnote>
  <w:footnote w:id="85">
    <w:p w14:paraId="2A44B9C2" w14:textId="47B982FA" w:rsidR="00CF0683" w:rsidRPr="00D44498" w:rsidRDefault="00CF0683" w:rsidP="00102804">
      <w:pPr>
        <w:pStyle w:val="Funotentext"/>
        <w:jc w:val="both"/>
      </w:pPr>
      <w:r w:rsidRPr="00D44498">
        <w:rPr>
          <w:rStyle w:val="Funotenzeichen"/>
        </w:rPr>
        <w:footnoteRef/>
      </w:r>
      <w:r w:rsidRPr="00D44498">
        <w:t xml:space="preserve"> Bitte passen Sie den folgenden Absatz entsprechend Ihren einrichtungsspezifischen Vorgaben an.</w:t>
      </w:r>
    </w:p>
  </w:footnote>
  <w:footnote w:id="86">
    <w:p w14:paraId="58515342" w14:textId="10B27876" w:rsidR="000215E7" w:rsidRPr="00D44498" w:rsidRDefault="000215E7" w:rsidP="00102804">
      <w:pPr>
        <w:pStyle w:val="Funotentext"/>
        <w:jc w:val="both"/>
      </w:pPr>
      <w:r w:rsidRPr="00D44498">
        <w:rPr>
          <w:rStyle w:val="Funotenzeichen"/>
        </w:rPr>
        <w:footnoteRef/>
      </w:r>
      <w:r w:rsidRPr="00D44498">
        <w:t xml:space="preserve"> Hier werden lediglich 2 Möglichkeiten berücksichtigt: 1. Der vollständige Verzicht auf die stationäre Essenszu</w:t>
      </w:r>
      <w:r w:rsidRPr="00D44498">
        <w:softHyphen/>
        <w:t xml:space="preserve">bereitung. 2. Die Möglichkeit einer Essenszubereitung in einer Gästeküche. Wenn bei Ihnen darüber hinaus gekocht wird (z. B. Milchsuppen) unterliegt dies den Regelungen des Lebensmittelrechts. In diesem Fall </w:t>
      </w:r>
      <w:r w:rsidR="00FE62BF" w:rsidRPr="00D44498">
        <w:t>müssen die betroffenen Mitarbeitenden</w:t>
      </w:r>
      <w:r w:rsidRPr="00D44498">
        <w:t xml:space="preserve"> gemäß § 43 IfSG </w:t>
      </w:r>
      <w:r w:rsidR="00FE62BF" w:rsidRPr="00D44498">
        <w:t xml:space="preserve">belehrt worden </w:t>
      </w:r>
      <w:r w:rsidRPr="00D44498">
        <w:t>sein und es sollte auch ein Eigenkontrollkonzept vorliegen. Den unzutreffenden Absatz bitte löschen.</w:t>
      </w:r>
    </w:p>
  </w:footnote>
  <w:footnote w:id="87">
    <w:p w14:paraId="42F3E604" w14:textId="77777777" w:rsidR="000215E7" w:rsidRPr="00D44498" w:rsidRDefault="000215E7" w:rsidP="00102804">
      <w:pPr>
        <w:pStyle w:val="Funotentext"/>
        <w:jc w:val="both"/>
      </w:pPr>
      <w:r w:rsidRPr="00D44498">
        <w:rPr>
          <w:rStyle w:val="Funotenzeichen"/>
        </w:rPr>
        <w:footnoteRef/>
      </w:r>
      <w:r w:rsidRPr="00D44498">
        <w:t xml:space="preserve"> Hier bitte eintragen, wem solche Zwischenfälle gemeldet werden müssen (bei eigener Küche normalerweise der Küchenleitung).</w:t>
      </w:r>
    </w:p>
  </w:footnote>
  <w:footnote w:id="88">
    <w:p w14:paraId="21CBF588" w14:textId="433421C8" w:rsidR="000215E7" w:rsidRPr="00D44498" w:rsidRDefault="000215E7" w:rsidP="00102804">
      <w:pPr>
        <w:pStyle w:val="Funotentext"/>
        <w:jc w:val="both"/>
      </w:pPr>
      <w:r w:rsidRPr="00D44498">
        <w:rPr>
          <w:rStyle w:val="Funotenzeichen"/>
        </w:rPr>
        <w:footnoteRef/>
      </w:r>
      <w:r w:rsidRPr="00D44498">
        <w:t xml:space="preserve"> Tragen Sie hier bitte ein, wie oft Lebensmittelkühlschränke bei Ihnen kontrolliert werden (z. B. täglich). Ein Dokumentationsformular kann als Bestandteil des Hygienepaketes von der Seite </w:t>
      </w:r>
      <w:hyperlink r:id="rId16" w:history="1">
        <w:r w:rsidRPr="00D44498">
          <w:rPr>
            <w:rStyle w:val="Hyperlink"/>
            <w:color w:val="FF0000"/>
          </w:rPr>
          <w:t>www.pflegehygiene.nlga.niedersachsen.de</w:t>
        </w:r>
      </w:hyperlink>
      <w:r w:rsidRPr="00D44498">
        <w:t xml:space="preserve"> heruntergeladen werden.</w:t>
      </w:r>
    </w:p>
  </w:footnote>
  <w:footnote w:id="89">
    <w:p w14:paraId="28972039" w14:textId="727F7BC2" w:rsidR="000215E7" w:rsidRPr="00D44498" w:rsidRDefault="000215E7" w:rsidP="00102804">
      <w:pPr>
        <w:pStyle w:val="Funotentext"/>
        <w:jc w:val="both"/>
      </w:pPr>
      <w:r w:rsidRPr="00D44498">
        <w:rPr>
          <w:rStyle w:val="Funotenzeichen"/>
        </w:rPr>
        <w:footnoteRef/>
      </w:r>
      <w:r w:rsidRPr="00D44498">
        <w:t xml:space="preserve"> Tragen Sie hier bitte ein, durch wen die Kontrolle erfolgen soll (z. B. Hauswirtschaftspersonal).</w:t>
      </w:r>
    </w:p>
  </w:footnote>
  <w:footnote w:id="90">
    <w:p w14:paraId="48BBFEED" w14:textId="58EABBB4" w:rsidR="000215E7" w:rsidRPr="00D44498" w:rsidRDefault="000215E7" w:rsidP="00102804">
      <w:pPr>
        <w:pStyle w:val="Funotentext"/>
        <w:jc w:val="both"/>
      </w:pPr>
      <w:r w:rsidRPr="00D44498">
        <w:rPr>
          <w:rStyle w:val="Funotenzeichen"/>
        </w:rPr>
        <w:footnoteRef/>
      </w:r>
      <w:r w:rsidRPr="00D44498">
        <w:t xml:space="preserve"> Tragen Sie hier bitte ein, wie oft Lebensmittelkühlschränke von innen gereinigt werden sollen (z .B. monatlich).</w:t>
      </w:r>
    </w:p>
  </w:footnote>
  <w:footnote w:id="91">
    <w:p w14:paraId="6F2FAA3A" w14:textId="6565C799" w:rsidR="000215E7" w:rsidRPr="00D44498" w:rsidRDefault="000215E7" w:rsidP="00102804">
      <w:pPr>
        <w:pStyle w:val="Funotentext"/>
        <w:jc w:val="both"/>
      </w:pPr>
      <w:r w:rsidRPr="00D44498">
        <w:rPr>
          <w:rStyle w:val="Funotenzeichen"/>
        </w:rPr>
        <w:footnoteRef/>
      </w:r>
      <w:r w:rsidRPr="00D44498">
        <w:t xml:space="preserve"> Tragen Sie hier bitte ein, durch wen die Reinigung erfolgen soll (z. B. Hauswirtschaftspersonal).</w:t>
      </w:r>
    </w:p>
  </w:footnote>
  <w:footnote w:id="92">
    <w:p w14:paraId="12A27500" w14:textId="77777777" w:rsidR="000215E7" w:rsidRPr="00D44498" w:rsidRDefault="000215E7" w:rsidP="00102804">
      <w:pPr>
        <w:pStyle w:val="Funotentext"/>
        <w:jc w:val="both"/>
      </w:pPr>
      <w:r w:rsidRPr="00D44498">
        <w:rPr>
          <w:rStyle w:val="Funotenzeichen"/>
        </w:rPr>
        <w:footnoteRef/>
      </w:r>
      <w:r w:rsidRPr="00D44498">
        <w:t xml:space="preserve"> Wenn keine Gästeküche vorhanden ist kann das gesamte Kapitel 3.2.3 gelöscht werden.</w:t>
      </w:r>
    </w:p>
  </w:footnote>
  <w:footnote w:id="93">
    <w:p w14:paraId="7D6F3346" w14:textId="77777777" w:rsidR="000215E7" w:rsidRPr="00D44498" w:rsidRDefault="000215E7" w:rsidP="00102804">
      <w:pPr>
        <w:pStyle w:val="Funotentext"/>
        <w:jc w:val="both"/>
      </w:pPr>
      <w:r w:rsidRPr="00D44498">
        <w:rPr>
          <w:rStyle w:val="Funotenzeichen"/>
        </w:rPr>
        <w:footnoteRef/>
      </w:r>
      <w:r w:rsidRPr="00D44498">
        <w:t xml:space="preserve"> Im Folgenden wird davon ausgegangen, dass die Gäste unter Anleitung im Sinne der Beschäftigung kochen. Sollte sich dies bei Ihnen anders verhalten, sind die nachfolgenden Aussagen entsprechend zu ändern.  </w:t>
      </w:r>
    </w:p>
  </w:footnote>
  <w:footnote w:id="94">
    <w:p w14:paraId="2E0F0010" w14:textId="5AEAD719" w:rsidR="000215E7" w:rsidRPr="00D44498" w:rsidRDefault="000215E7" w:rsidP="00102804">
      <w:pPr>
        <w:pStyle w:val="Funotentext"/>
        <w:jc w:val="both"/>
      </w:pPr>
      <w:r w:rsidRPr="00D44498">
        <w:rPr>
          <w:rStyle w:val="Funotenzeichen"/>
        </w:rPr>
        <w:footnoteRef/>
      </w:r>
      <w:r w:rsidRPr="00D44498">
        <w:t xml:space="preserve"> Hier bitte aufzählen, welche Lebensmittel das sind (z. B. Hackfleisch, Rohmilch, Frischei – bzw. Frischeiprodukte, Feldkartoffeln etc.).</w:t>
      </w:r>
    </w:p>
  </w:footnote>
  <w:footnote w:id="95">
    <w:p w14:paraId="10823491" w14:textId="21180F23" w:rsidR="000215E7" w:rsidRPr="00D44498" w:rsidRDefault="000215E7" w:rsidP="00102804">
      <w:pPr>
        <w:pStyle w:val="Funotentext"/>
        <w:jc w:val="both"/>
      </w:pPr>
      <w:r w:rsidRPr="00D44498">
        <w:rPr>
          <w:rStyle w:val="Funotenzeichen"/>
        </w:rPr>
        <w:footnoteRef/>
      </w:r>
      <w:r w:rsidRPr="00D44498">
        <w:t xml:space="preserve"> Rückstellproben sind nicht zwingend erforderlich, können aber sinnvoll sein. Ggf. ist die Aufbewahrungsdauer anzupassen. Wenn Sie keine Rückstellproben sichern, kann dieser Absatz gelöscht werden.</w:t>
      </w:r>
    </w:p>
  </w:footnote>
  <w:footnote w:id="96">
    <w:p w14:paraId="2577EE01" w14:textId="38354177" w:rsidR="00E43C11" w:rsidRPr="00D44498" w:rsidRDefault="00E43C11" w:rsidP="00E43C11">
      <w:pPr>
        <w:pStyle w:val="Funotentext"/>
      </w:pPr>
      <w:r w:rsidRPr="00D44498">
        <w:rPr>
          <w:rStyle w:val="Funotenzeichen"/>
        </w:rPr>
        <w:footnoteRef/>
      </w:r>
      <w:r w:rsidRPr="00D44498">
        <w:t xml:space="preserve"> </w:t>
      </w:r>
      <w:r w:rsidRPr="00D44498">
        <w:t xml:space="preserve">Weiterführende Informationen stellt das Bundesinstitut für Risikobewertung (BfR) im Merkblatt </w:t>
      </w:r>
      <w:hyperlink r:id="rId17" w:history="1">
        <w:r w:rsidRPr="00D44498">
          <w:rPr>
            <w:rStyle w:val="Hyperlink"/>
            <w:color w:val="FF0000"/>
          </w:rPr>
          <w:t>Sicher verpflegt - Besonders empfindliche Personengruppen in Gemeinschaftseinrichtungen</w:t>
        </w:r>
      </w:hyperlink>
      <w:r w:rsidRPr="00D44498">
        <w:t xml:space="preserve"> zur Verfügung.</w:t>
      </w:r>
    </w:p>
  </w:footnote>
  <w:footnote w:id="97">
    <w:p w14:paraId="6E274E7A" w14:textId="77777777" w:rsidR="000215E7" w:rsidRPr="00D44498" w:rsidRDefault="000215E7">
      <w:pPr>
        <w:pStyle w:val="Funotentext"/>
      </w:pPr>
      <w:r w:rsidRPr="00D44498">
        <w:rPr>
          <w:rStyle w:val="Funotenzeichen"/>
        </w:rPr>
        <w:footnoteRef/>
      </w:r>
      <w:r w:rsidRPr="00D44498">
        <w:t xml:space="preserve"> Ein entsprechender Reinigungs- und Desinfektionsplan ist Teil des Hygienepaketes</w:t>
      </w:r>
    </w:p>
  </w:footnote>
  <w:footnote w:id="98">
    <w:p w14:paraId="74FA9A2D" w14:textId="29C3F3C0" w:rsidR="000215E7" w:rsidRPr="00D44498" w:rsidRDefault="000215E7" w:rsidP="00102804">
      <w:pPr>
        <w:pStyle w:val="Funotentext"/>
        <w:jc w:val="both"/>
      </w:pPr>
      <w:r w:rsidRPr="00D44498">
        <w:rPr>
          <w:rStyle w:val="Funotenzeichen"/>
        </w:rPr>
        <w:footnoteRef/>
      </w:r>
      <w:r w:rsidRPr="00D44498">
        <w:t xml:space="preserve"> Bei den nachfolgenden Vorgaben zu medizinisch-pflegerischen Maßnahmen bitte prüfen, ob hausintern schon Pflegestandards zu diesen Themen vorhanden sind und ggf. für einen Abgleich sorgen. Bei komplett vorhandenen, abgeglichenen Pflegestandards bitte Überschrift 4. stehenlassen, Hinweise auf die vorhandenen Pflegestandards geben und die jeweiligen Unterkapitel von Kapitel 4. löschen, so dass es bei Kap. 5. weitergeht.</w:t>
      </w:r>
    </w:p>
  </w:footnote>
  <w:footnote w:id="99">
    <w:p w14:paraId="4CF993ED" w14:textId="77777777" w:rsidR="000215E7" w:rsidRPr="00D44498" w:rsidRDefault="000215E7" w:rsidP="00102804">
      <w:pPr>
        <w:pStyle w:val="Funotentext"/>
        <w:jc w:val="both"/>
      </w:pPr>
      <w:r w:rsidRPr="00D44498">
        <w:rPr>
          <w:rStyle w:val="Funotenzeichen"/>
        </w:rPr>
        <w:footnoteRef/>
      </w:r>
      <w:r w:rsidRPr="00D44498">
        <w:t xml:space="preserve"> Es wird davon ausgegangen, dass Sie im Regelfall keine Grundpflegerischen Maßnahmen durchführen. Sollte sich dies in Ihrer Einrichtung anders verhalten, finden Sie entsprechende Regelungen im Hygieneplan für Alten- und Pflegeeinrichtungen, die Sie über Kopieren und Einfügen für diesen Plan übernehmen können.</w:t>
      </w:r>
    </w:p>
  </w:footnote>
  <w:footnote w:id="100">
    <w:p w14:paraId="1DACD460" w14:textId="77777777" w:rsidR="000215E7" w:rsidRPr="00D44498" w:rsidRDefault="000215E7" w:rsidP="00102804">
      <w:pPr>
        <w:pStyle w:val="Funotentext"/>
        <w:jc w:val="both"/>
      </w:pPr>
      <w:r w:rsidRPr="00D44498">
        <w:rPr>
          <w:rStyle w:val="Funotenzeichen"/>
        </w:rPr>
        <w:footnoteRef/>
      </w:r>
      <w:r w:rsidRPr="00D44498">
        <w:t xml:space="preserve"> Ggf. anderen geeigneten Raum festlegen.</w:t>
      </w:r>
    </w:p>
  </w:footnote>
  <w:footnote w:id="101">
    <w:p w14:paraId="0A5C2239" w14:textId="77777777" w:rsidR="000215E7" w:rsidRPr="00D44498" w:rsidRDefault="000215E7" w:rsidP="00102804">
      <w:pPr>
        <w:pStyle w:val="Funotentext"/>
        <w:jc w:val="both"/>
      </w:pPr>
      <w:r w:rsidRPr="00D44498">
        <w:rPr>
          <w:rStyle w:val="Funotenzeichen"/>
        </w:rPr>
        <w:footnoteRef/>
      </w:r>
      <w:r w:rsidRPr="00D44498">
        <w:t xml:space="preserve"> Sollte sich dies in Ihrer Einrichtung anders verhalten, finden Sie entsprechende Regelungen im Hygieneplan für Alten- und Pflegeeinrichtungen, die Sie über Kopieren und Einfügen für diesen Plan übernehmen können.</w:t>
      </w:r>
    </w:p>
  </w:footnote>
  <w:footnote w:id="102">
    <w:p w14:paraId="0B9992CB" w14:textId="77777777" w:rsidR="000215E7" w:rsidRPr="00D44498" w:rsidRDefault="000215E7" w:rsidP="00102804">
      <w:pPr>
        <w:pStyle w:val="Funotentext"/>
        <w:jc w:val="both"/>
      </w:pPr>
      <w:r w:rsidRPr="00D44498">
        <w:rPr>
          <w:rStyle w:val="Funotenzeichen"/>
        </w:rPr>
        <w:footnoteRef/>
      </w:r>
      <w:r w:rsidRPr="00D44498">
        <w:t xml:space="preserve"> Das Personal ist durch die Forderungen des Medizinprodukterechts und der RKI-Empfehlungen an diese Vorgaben gebunden; für die Gäste gilt dies nicht.</w:t>
      </w:r>
    </w:p>
  </w:footnote>
  <w:footnote w:id="103">
    <w:p w14:paraId="1DA11E0F" w14:textId="67FAAD96" w:rsidR="000215E7" w:rsidRPr="00D44498" w:rsidRDefault="000215E7" w:rsidP="00102804">
      <w:pPr>
        <w:pStyle w:val="Funotentext"/>
        <w:jc w:val="both"/>
      </w:pPr>
      <w:r w:rsidRPr="00D44498">
        <w:rPr>
          <w:rStyle w:val="Funotenzeichen"/>
        </w:rPr>
        <w:footnoteRef/>
      </w:r>
      <w:r w:rsidRPr="00D44498">
        <w:t xml:space="preserve"> Die üblicher</w:t>
      </w:r>
      <w:r w:rsidR="00695A12" w:rsidRPr="00D44498">
        <w:t>weise</w:t>
      </w:r>
      <w:r w:rsidRPr="00D44498">
        <w:t xml:space="preserve"> verwendeten Tupfer (z. B. Zelletten</w:t>
      </w:r>
      <w:r w:rsidRPr="00D44498">
        <w:sym w:font="Symbol" w:char="F0D2"/>
      </w:r>
      <w:r w:rsidRPr="00D44498">
        <w:t xml:space="preserve">) genügen diesem Anspruch, wenn sie </w:t>
      </w:r>
      <w:r w:rsidR="00695A12" w:rsidRPr="00D44498">
        <w:t>kontaminations</w:t>
      </w:r>
      <w:r w:rsidRPr="00D44498">
        <w:t xml:space="preserve">geschützt (z. B. in einem </w:t>
      </w:r>
      <w:r w:rsidR="00695A12" w:rsidRPr="00D44498">
        <w:t>geschlossenen Behältnis</w:t>
      </w:r>
      <w:r w:rsidRPr="00D44498">
        <w:t>) aufbewahrt werden.</w:t>
      </w:r>
    </w:p>
  </w:footnote>
  <w:footnote w:id="104">
    <w:p w14:paraId="6ADF79F1" w14:textId="49CD8C73" w:rsidR="000215E7" w:rsidRPr="00D44498" w:rsidRDefault="000215E7" w:rsidP="00102804">
      <w:pPr>
        <w:pStyle w:val="Funotentext"/>
        <w:jc w:val="both"/>
      </w:pPr>
      <w:r w:rsidRPr="00D44498">
        <w:rPr>
          <w:rStyle w:val="Funotenzeichen"/>
        </w:rPr>
        <w:footnoteRef/>
      </w:r>
      <w:r w:rsidRPr="00D44498">
        <w:t xml:space="preserve"> In der Praxis werden Katheter bei mobilen Pflegebedürftigen oft vom Ableitungssystem diskonnektiert </w:t>
      </w:r>
      <w:r w:rsidR="00CA6BB8" w:rsidRPr="00D44498">
        <w:t xml:space="preserve">(„abgestöpselt“) </w:t>
      </w:r>
      <w:r w:rsidRPr="00D44498">
        <w:t xml:space="preserve">oder das Bettbeutel-Ableitungssystem wird gegen ein Beinbeutel-System getauscht. Ein solches Vorgehen ist mit erheblichen </w:t>
      </w:r>
      <w:r w:rsidR="00CA6BB8" w:rsidRPr="00D44498">
        <w:t xml:space="preserve">Infektionsgefahren </w:t>
      </w:r>
      <w:r w:rsidRPr="00D44498">
        <w:t>verbunden, verkürzt erfahrungsgemäß die Verwendungsfähigkeit von Katheter und Ableitungssystem und ist somit aus Sicht der Hygiene inakzeptabel. Eine Lösung können sog. „Day-and-Night“ Ableitungssysteme oder die Kombination aus Beinbeutel und Anschlussbeutel darstellen.</w:t>
      </w:r>
    </w:p>
  </w:footnote>
  <w:footnote w:id="105">
    <w:p w14:paraId="490AF4A6" w14:textId="77777777" w:rsidR="000215E7" w:rsidRPr="00D44498" w:rsidRDefault="000215E7" w:rsidP="00102804">
      <w:pPr>
        <w:pStyle w:val="Funotentext"/>
        <w:jc w:val="both"/>
      </w:pPr>
      <w:r w:rsidRPr="00D44498">
        <w:rPr>
          <w:rStyle w:val="Funotenzeichen"/>
        </w:rPr>
        <w:footnoteRef/>
      </w:r>
      <w:r w:rsidRPr="00D44498">
        <w:t xml:space="preserve"> Hier bitte Telefonnummer des zuständigen Gesundheitsamtes eintragen.</w:t>
      </w:r>
    </w:p>
  </w:footnote>
  <w:footnote w:id="106">
    <w:p w14:paraId="44585DEB" w14:textId="77777777" w:rsidR="000215E7" w:rsidRPr="00D44498" w:rsidRDefault="000215E7" w:rsidP="00102804">
      <w:pPr>
        <w:pStyle w:val="Funotentext"/>
        <w:jc w:val="both"/>
      </w:pPr>
      <w:r w:rsidRPr="00D44498">
        <w:rPr>
          <w:rStyle w:val="Funotenzeichen"/>
        </w:rPr>
        <w:footnoteRef/>
      </w:r>
      <w:r w:rsidRPr="00D44498">
        <w:t xml:space="preserve"> Hier bitte Faxnummer des zuständigen Gesundheitsamtes eintragen. Außerdem sollte dafür gesorgt sein, dass ein Meldeformular des örtlichen Gesundheitsamtes verfügbar ist.</w:t>
      </w:r>
    </w:p>
  </w:footnote>
  <w:footnote w:id="107">
    <w:p w14:paraId="0D17E381" w14:textId="77777777" w:rsidR="000215E7" w:rsidRPr="00D44498" w:rsidRDefault="000215E7">
      <w:pPr>
        <w:pStyle w:val="Funotentext"/>
      </w:pPr>
      <w:r w:rsidRPr="00D44498">
        <w:rPr>
          <w:rStyle w:val="Funotenzeichen"/>
        </w:rPr>
        <w:footnoteRef/>
      </w:r>
      <w:r w:rsidRPr="00D44498">
        <w:t xml:space="preserve"> Bitte entsprechend Ihren Gegebenheiten anpassen.</w:t>
      </w:r>
    </w:p>
  </w:footnote>
  <w:footnote w:id="108">
    <w:p w14:paraId="687F8B40" w14:textId="77777777" w:rsidR="000215E7" w:rsidRPr="00D44498" w:rsidRDefault="000215E7">
      <w:pPr>
        <w:pStyle w:val="Funotentext"/>
      </w:pPr>
      <w:r w:rsidRPr="00D44498">
        <w:rPr>
          <w:rStyle w:val="Funotenzeichen"/>
        </w:rPr>
        <w:footnoteRef/>
      </w:r>
      <w:r w:rsidRPr="00D44498">
        <w:t xml:space="preserve"> Hier bitte eintragen, wohin Rückstellproben eingesandt werden sollen.</w:t>
      </w:r>
    </w:p>
  </w:footnote>
  <w:footnote w:id="109">
    <w:p w14:paraId="000E09B8" w14:textId="77777777" w:rsidR="000215E7" w:rsidRPr="00D44498" w:rsidRDefault="000215E7">
      <w:pPr>
        <w:pStyle w:val="Funotentext"/>
      </w:pPr>
      <w:r w:rsidRPr="00D44498">
        <w:rPr>
          <w:rStyle w:val="Funotenzeichen"/>
        </w:rPr>
        <w:footnoteRef/>
      </w:r>
      <w:r w:rsidRPr="00D44498">
        <w:t xml:space="preserve"> Hier bitte Telefonnummer des örtlichen Gesundheitsamtes eintragen.</w:t>
      </w:r>
    </w:p>
  </w:footnote>
  <w:footnote w:id="110">
    <w:p w14:paraId="359787CC" w14:textId="77777777" w:rsidR="000215E7" w:rsidRPr="00D44498" w:rsidRDefault="000215E7" w:rsidP="00102804">
      <w:pPr>
        <w:pStyle w:val="Funotentext"/>
        <w:jc w:val="both"/>
      </w:pPr>
      <w:r w:rsidRPr="00D44498">
        <w:rPr>
          <w:rStyle w:val="Funotenzeichen"/>
        </w:rPr>
        <w:footnoteRef/>
      </w:r>
      <w:r w:rsidRPr="00D44498">
        <w:t xml:space="preserve"> Erübrigt sich, wenn Sie über keine Gästeküche verfügen.</w:t>
      </w:r>
    </w:p>
  </w:footnote>
  <w:footnote w:id="111">
    <w:p w14:paraId="1141808B" w14:textId="104C58B6" w:rsidR="000215E7" w:rsidRPr="00D44498" w:rsidRDefault="000215E7" w:rsidP="00102804">
      <w:pPr>
        <w:pStyle w:val="Funotentext"/>
        <w:jc w:val="both"/>
      </w:pPr>
      <w:r w:rsidRPr="00D44498">
        <w:rPr>
          <w:rStyle w:val="Funotenzeichen"/>
        </w:rPr>
        <w:footnoteRef/>
      </w:r>
      <w:r w:rsidRPr="00D44498">
        <w:t xml:space="preserve"> Tragen Sie hier bitte das bei Ihnen </w:t>
      </w:r>
      <w:r w:rsidR="00C8131B" w:rsidRPr="00D44498">
        <w:t xml:space="preserve">im Sanitärbereich </w:t>
      </w:r>
      <w:r w:rsidRPr="00D44498">
        <w:t xml:space="preserve">verwendete </w:t>
      </w:r>
      <w:r w:rsidR="00C8131B" w:rsidRPr="00D44498">
        <w:t>D</w:t>
      </w:r>
      <w:r w:rsidRPr="00D44498">
        <w:t>esinfektionsmittel (incl. Konzentration und Einwirkzeit) oder entsprechenden Wipes ein.</w:t>
      </w:r>
      <w:r w:rsidR="00C8131B" w:rsidRPr="00D44498">
        <w:t xml:space="preserve"> Diese sollten den Wirkbereich viruzid oder begrenzt viruzi</w:t>
      </w:r>
      <w:r w:rsidR="004E3D87" w:rsidRPr="00D44498">
        <w:t>d</w:t>
      </w:r>
      <w:r w:rsidR="00C8131B" w:rsidRPr="00D44498">
        <w:t xml:space="preserve"> PLUS aufweisen</w:t>
      </w:r>
      <w:r w:rsidR="007F2CA9" w:rsidRPr="00D44498">
        <w:t>, um die viralen Infektionserreger abzudecken</w:t>
      </w:r>
      <w:r w:rsidR="00C8131B" w:rsidRPr="00D44498">
        <w:t>.</w:t>
      </w:r>
    </w:p>
  </w:footnote>
  <w:footnote w:id="112">
    <w:p w14:paraId="1D55BE57" w14:textId="77777777" w:rsidR="000D038C" w:rsidRPr="00D44498" w:rsidRDefault="000215E7" w:rsidP="000D038C">
      <w:r w:rsidRPr="00D44498">
        <w:rPr>
          <w:rStyle w:val="Funotenzeichen"/>
        </w:rPr>
        <w:footnoteRef/>
      </w:r>
      <w:r w:rsidRPr="00D44498">
        <w:t xml:space="preserve"> </w:t>
      </w:r>
      <w:r w:rsidR="000D038C" w:rsidRPr="00D44498">
        <w:rPr>
          <w:color w:val="FF0000"/>
          <w:sz w:val="16"/>
          <w:szCs w:val="16"/>
        </w:rPr>
        <w:t>Zur Flächendesinfektion sind bei Noroviren viruzide Mittel notwendig. Es können auch als „begrenzt viruzid Plus“ deklarierte Desinfektionsmittel verwendet werden. Die Wirksamkeit des Desinfektionsmittels sollte durch Prüfungen durch zwei unabhängige Labore (nach DIN EN 14476 / DVV-Methode und DIN EN 16777) bestätigt worden sein. (ggf. mit dem Desinfektionsmittelhersteller abklären).</w:t>
      </w:r>
    </w:p>
    <w:p w14:paraId="5A997322" w14:textId="33982609" w:rsidR="000215E7" w:rsidRPr="00D44498" w:rsidRDefault="000215E7" w:rsidP="00102804">
      <w:pPr>
        <w:pStyle w:val="Funotentext"/>
        <w:jc w:val="both"/>
      </w:pPr>
    </w:p>
  </w:footnote>
  <w:footnote w:id="113">
    <w:p w14:paraId="674A1892" w14:textId="2CDE290E" w:rsidR="00A0146A" w:rsidRPr="00D44498" w:rsidRDefault="00A0146A" w:rsidP="00102804">
      <w:pPr>
        <w:pStyle w:val="Funotentext"/>
        <w:jc w:val="both"/>
      </w:pPr>
      <w:r w:rsidRPr="00D44498">
        <w:rPr>
          <w:rStyle w:val="Funotenzeichen"/>
        </w:rPr>
        <w:footnoteRef/>
      </w:r>
      <w:r w:rsidRPr="00D44498">
        <w:t xml:space="preserve"> Da Ausbrüche mit viralen Durchfallerregern oft plötzlich und explosionsartig auftreten empfiehlt es sich de entsprechende PSA und Desinfektionsmittel schon vorrätig zu haben um Mitarbeitende und Gäste adäquat schützen zu können. </w:t>
      </w:r>
    </w:p>
  </w:footnote>
  <w:footnote w:id="114">
    <w:p w14:paraId="4BE2C867" w14:textId="02382A91" w:rsidR="000215E7" w:rsidRPr="00D44498" w:rsidRDefault="000215E7" w:rsidP="00102804">
      <w:pPr>
        <w:pStyle w:val="Funotentext"/>
        <w:jc w:val="both"/>
      </w:pPr>
      <w:r w:rsidRPr="00D44498">
        <w:rPr>
          <w:rStyle w:val="Funotenzeichen"/>
        </w:rPr>
        <w:footnoteRef/>
      </w:r>
      <w:r w:rsidRPr="00D44498">
        <w:t xml:space="preserve"> Der KRINKO-Empfehlung „Infektionsprävention im Rahmen der Pflege und Behandlung von Patienten mit übertragbaren Krankheiten“ (2015</w:t>
      </w:r>
      <w:r w:rsidR="00274554" w:rsidRPr="00D44498">
        <w:t>/2023</w:t>
      </w:r>
      <w:r w:rsidRPr="00D44498">
        <w:t>) ist in Tabelle 1 zu entnehmen, dass bei Noro</w:t>
      </w:r>
      <w:r w:rsidR="00A237C8" w:rsidRPr="00D44498">
        <w:t>viren</w:t>
      </w:r>
      <w:r w:rsidRPr="00D44498">
        <w:t xml:space="preserve"> das Tragen eines enganliegenden Mund-Nasenschutzes (MNS) als ausreichend erachtet wird. Die TRBA 250 empfiehlt dagegen in ihrer Mustervorlage zur Betriebsanweisung nach §14 BioStoffV die Verwendung einer FFP2-Maske während der Hilfestellung bei sich übergebenden Personen, wobei Tröpfchen ausgeschieden und Aerosole verteilt werden können. Bei sachgemäßer Anwendung bietet eine Atemschutzmaske ein höheres Schutzniveau vor Luft übertragenen Infektionen als eine MNS-Maske. Welche Art von Maske zu tragen ist, ist vor Ort anhand einer Gefährdungsbeurteilung festzulegen.</w:t>
      </w:r>
    </w:p>
  </w:footnote>
  <w:footnote w:id="115">
    <w:p w14:paraId="562EE438" w14:textId="77777777" w:rsidR="000215E7" w:rsidRPr="00D44498" w:rsidRDefault="000215E7" w:rsidP="00102804">
      <w:pPr>
        <w:pStyle w:val="Funotentext"/>
        <w:jc w:val="both"/>
      </w:pPr>
      <w:r w:rsidRPr="00D44498">
        <w:rPr>
          <w:rStyle w:val="Funotenzeichen"/>
        </w:rPr>
        <w:footnoteRef/>
      </w:r>
      <w:r w:rsidRPr="00D44498">
        <w:t xml:space="preserve"> Hier bitte die Bezeichnungen der betreffenden Mittel eintragen.</w:t>
      </w:r>
    </w:p>
  </w:footnote>
  <w:footnote w:id="116">
    <w:p w14:paraId="1E249049" w14:textId="60094CA1" w:rsidR="000215E7" w:rsidRPr="00D44498" w:rsidRDefault="000215E7" w:rsidP="00102804">
      <w:pPr>
        <w:pStyle w:val="Funotentext"/>
        <w:jc w:val="both"/>
      </w:pPr>
      <w:r w:rsidRPr="00D44498">
        <w:rPr>
          <w:rStyle w:val="Funotenzeichen"/>
        </w:rPr>
        <w:footnoteRef/>
      </w:r>
      <w:r w:rsidRPr="00D44498">
        <w:t xml:space="preserve"> In diesem Fall ist die Verwendung von Wipes-Systemen besonders vorteilhaft. Bitte diesen Punkt Ihren Regelungen anpassen.</w:t>
      </w:r>
    </w:p>
  </w:footnote>
  <w:footnote w:id="117">
    <w:p w14:paraId="5FF61926" w14:textId="3BB3FC51" w:rsidR="000215E7" w:rsidRPr="00D44498" w:rsidRDefault="000215E7" w:rsidP="00102804">
      <w:pPr>
        <w:pStyle w:val="Funotentext"/>
        <w:jc w:val="both"/>
      </w:pPr>
      <w:r w:rsidRPr="00D44498">
        <w:rPr>
          <w:rStyle w:val="Funotenzeichen"/>
        </w:rPr>
        <w:footnoteRef/>
      </w:r>
      <w:r w:rsidRPr="00D44498">
        <w:t xml:space="preserve"> </w:t>
      </w:r>
      <w:r w:rsidR="00274554" w:rsidRPr="00D44498">
        <w:t>Hier bitte eintragen, welches Noro-wirksame Händedesinfektionsmittel Sie verwenden. Zur Händedesinfektion sind bei Noroviren viruzide, oder „begrenzt viruzid Plus“ deklarierte Desinfektionsmittel zu verwenden. Die Wirksamkeit des Desinfektionsmittels sollte durch Prüfungen durch zwei unabhängige Labore (nach DIN EN 14476 / DVV-Methode und ggf. DIN EN 17430) bestätigt worden sein. (ggf. mit dem Desinfektionsmittelhersteller abklären).</w:t>
      </w:r>
    </w:p>
  </w:footnote>
  <w:footnote w:id="118">
    <w:p w14:paraId="7F2FBAB7" w14:textId="77777777" w:rsidR="000215E7" w:rsidRPr="00D44498" w:rsidRDefault="000215E7" w:rsidP="00102804">
      <w:pPr>
        <w:pStyle w:val="Funotentext"/>
        <w:jc w:val="both"/>
      </w:pPr>
      <w:r w:rsidRPr="00D44498">
        <w:rPr>
          <w:rStyle w:val="Funotenzeichen"/>
        </w:rPr>
        <w:footnoteRef/>
      </w:r>
      <w:r w:rsidRPr="00D44498">
        <w:t xml:space="preserve"> Hier bitte einfügen, welches Noro-wirksame Händedesinfektionsmittel Sie verwenden.</w:t>
      </w:r>
    </w:p>
  </w:footnote>
  <w:footnote w:id="119">
    <w:p w14:paraId="651AFE9B" w14:textId="34EB9214" w:rsidR="000215E7" w:rsidRPr="00D44498" w:rsidRDefault="000215E7" w:rsidP="00102804">
      <w:pPr>
        <w:pStyle w:val="Funotentext"/>
        <w:jc w:val="both"/>
      </w:pPr>
      <w:r w:rsidRPr="00D44498">
        <w:rPr>
          <w:rStyle w:val="Funotenzeichen"/>
        </w:rPr>
        <w:footnoteRef/>
      </w:r>
      <w:r w:rsidRPr="00D44498">
        <w:t xml:space="preserve"> Hier bitte eintragen, welche Einwirkzeit zu beachten ist (z. B. 2 Min.)</w:t>
      </w:r>
    </w:p>
  </w:footnote>
  <w:footnote w:id="120">
    <w:p w14:paraId="736AFC5E" w14:textId="74C876CA" w:rsidR="00A5266E" w:rsidRPr="00D44498" w:rsidRDefault="00A5266E" w:rsidP="00102804">
      <w:pPr>
        <w:pStyle w:val="Funotentext"/>
        <w:jc w:val="both"/>
      </w:pPr>
      <w:r w:rsidRPr="00D44498">
        <w:rPr>
          <w:rStyle w:val="Funotenzeichen"/>
        </w:rPr>
        <w:footnoteRef/>
      </w:r>
      <w:r w:rsidRPr="00D44498">
        <w:t xml:space="preserve"> Es sollten bevorzugt Einmal-Schutzkittel verwendet werden.</w:t>
      </w:r>
    </w:p>
  </w:footnote>
  <w:footnote w:id="121">
    <w:p w14:paraId="57A67186" w14:textId="77777777" w:rsidR="000215E7" w:rsidRPr="00D44498" w:rsidRDefault="000215E7" w:rsidP="00102804">
      <w:pPr>
        <w:pStyle w:val="Funotentext"/>
        <w:jc w:val="both"/>
      </w:pPr>
      <w:r w:rsidRPr="00D44498">
        <w:rPr>
          <w:rStyle w:val="Funotenzeichen"/>
        </w:rPr>
        <w:footnoteRef/>
      </w:r>
      <w:r w:rsidRPr="00D44498">
        <w:t xml:space="preserve"> Hier bitte eintragen, welches Noro-wirksame Flächendesinfektionsmittel in welcher Konzentration verwendet wird.</w:t>
      </w:r>
    </w:p>
  </w:footnote>
  <w:footnote w:id="122">
    <w:p w14:paraId="275E0D21" w14:textId="509BCC5A" w:rsidR="000215E7" w:rsidRPr="00D44498" w:rsidRDefault="000215E7" w:rsidP="00102804">
      <w:pPr>
        <w:pStyle w:val="Funotentext"/>
        <w:jc w:val="both"/>
      </w:pPr>
      <w:r w:rsidRPr="00D44498">
        <w:rPr>
          <w:rStyle w:val="Funotenzeichen"/>
        </w:rPr>
        <w:footnoteRef/>
      </w:r>
      <w:r w:rsidRPr="00D44498">
        <w:t xml:space="preserve"> </w:t>
      </w:r>
      <w:r w:rsidR="00401F47" w:rsidRPr="00D44498">
        <w:t>Hier bitte eintragen, welches Noro-wirksame Händedesinfektionsmittel Sie verwenden. Zur Händedesinfektion sind bei Noroviren viruzide, oder „begrenzt viruzid Plus“ deklarierte Desinfektionsmittel zu verwenden. Die Wirksamkeit des Desinfektionsmittels sollte durch Prüfungen durch zwei unabhängige Labore (nach DIN EN 14476 / DVV-Methode und ggf. DIN EN 17430) bestätigt worden sein. (ggf. mit dem Desinfektionsmittelhersteller abklären).</w:t>
      </w:r>
      <w:r w:rsidRPr="00D44498">
        <w:t xml:space="preserve"> </w:t>
      </w:r>
      <w:r w:rsidR="00055908" w:rsidRPr="00D44498">
        <w:t xml:space="preserve">Es empfiehlt sich die </w:t>
      </w:r>
      <w:r w:rsidR="00523A19" w:rsidRPr="00D44498">
        <w:t>r</w:t>
      </w:r>
      <w:r w:rsidR="00055908" w:rsidRPr="00D44498">
        <w:t>outinemäßige Verwendung von Händedesinfektionsmitteln, die gegen Noroviren wirksam sind</w:t>
      </w:r>
      <w:r w:rsidR="00127DB4" w:rsidRPr="00D44498">
        <w:t xml:space="preserve"> (begrenz</w:t>
      </w:r>
      <w:r w:rsidR="00274497" w:rsidRPr="00D44498">
        <w:t>t</w:t>
      </w:r>
      <w:r w:rsidR="00127DB4" w:rsidRPr="00D44498">
        <w:t xml:space="preserve"> viruzid PLUS),</w:t>
      </w:r>
      <w:r w:rsidR="00055908" w:rsidRPr="00D44498">
        <w:t xml:space="preserve"> um Probleme bei Austausch und Beschaffung im Infektionsfall zu vermeiden.</w:t>
      </w:r>
    </w:p>
  </w:footnote>
  <w:footnote w:id="123">
    <w:p w14:paraId="5E2A7098" w14:textId="03FB7E01" w:rsidR="000215E7" w:rsidRPr="00D44498" w:rsidRDefault="000215E7" w:rsidP="00102804">
      <w:pPr>
        <w:pStyle w:val="Funotentext"/>
        <w:jc w:val="both"/>
      </w:pPr>
      <w:r w:rsidRPr="00D44498">
        <w:rPr>
          <w:rStyle w:val="Funotenzeichen"/>
        </w:rPr>
        <w:footnoteRef/>
      </w:r>
      <w:r w:rsidRPr="00D44498">
        <w:t xml:space="preserve"> Hier bitte eintragen, </w:t>
      </w:r>
      <w:r w:rsidR="00401F47" w:rsidRPr="00D44498">
        <w:t xml:space="preserve">falls </w:t>
      </w:r>
      <w:r w:rsidR="008155CB" w:rsidRPr="00D44498">
        <w:t xml:space="preserve">die </w:t>
      </w:r>
      <w:r w:rsidRPr="00D44498">
        <w:t xml:space="preserve">Einwirkzeit </w:t>
      </w:r>
      <w:r w:rsidR="008155CB" w:rsidRPr="00D44498">
        <w:t>von der üblichen abweicht</w:t>
      </w:r>
      <w:r w:rsidRPr="00D44498">
        <w:t xml:space="preserve"> (z. B. 2 Min.).</w:t>
      </w:r>
    </w:p>
  </w:footnote>
  <w:footnote w:id="124">
    <w:p w14:paraId="1D2E6D9C" w14:textId="47E31A87" w:rsidR="000215E7" w:rsidRPr="00D44498" w:rsidRDefault="000215E7" w:rsidP="00102804">
      <w:pPr>
        <w:pStyle w:val="Funotentext"/>
        <w:jc w:val="both"/>
      </w:pPr>
      <w:r w:rsidRPr="00D44498">
        <w:rPr>
          <w:rStyle w:val="Funotenzeichen"/>
        </w:rPr>
        <w:footnoteRef/>
      </w:r>
      <w:r w:rsidRPr="00D44498">
        <w:t xml:space="preserve"> </w:t>
      </w:r>
      <w:r w:rsidR="004C57D1" w:rsidRPr="00D44498">
        <w:t>Die</w:t>
      </w:r>
      <w:r w:rsidRPr="00D44498">
        <w:t xml:space="preserve"> „</w:t>
      </w:r>
      <w:hyperlink r:id="rId18" w:history="1">
        <w:r w:rsidRPr="00D44498">
          <w:rPr>
            <w:rStyle w:val="Hyperlink"/>
            <w:color w:val="FF0000"/>
          </w:rPr>
          <w:t>MR</w:t>
        </w:r>
        <w:r w:rsidR="004C57D1" w:rsidRPr="00D44498">
          <w:rPr>
            <w:rStyle w:val="Hyperlink"/>
            <w:color w:val="FF0000"/>
          </w:rPr>
          <w:t>E</w:t>
        </w:r>
        <w:r w:rsidRPr="00D44498">
          <w:rPr>
            <w:rStyle w:val="Hyperlink"/>
            <w:color w:val="FF0000"/>
          </w:rPr>
          <w:t>-Netzwerk</w:t>
        </w:r>
        <w:r w:rsidR="004C57D1" w:rsidRPr="00D44498">
          <w:rPr>
            <w:rStyle w:val="Hyperlink"/>
            <w:color w:val="FF0000"/>
          </w:rPr>
          <w:t>e</w:t>
        </w:r>
        <w:r w:rsidRPr="00D44498">
          <w:rPr>
            <w:rStyle w:val="Hyperlink"/>
            <w:color w:val="FF0000"/>
          </w:rPr>
          <w:t xml:space="preserve"> Niedersachsen</w:t>
        </w:r>
      </w:hyperlink>
      <w:r w:rsidRPr="00D44498">
        <w:t>“ stell</w:t>
      </w:r>
      <w:r w:rsidR="004C57D1" w:rsidRPr="00D44498">
        <w:t>en</w:t>
      </w:r>
      <w:r w:rsidRPr="00D44498">
        <w:t xml:space="preserve"> zum Thema MRSA zahlreiche Informationsschriften, Arbeitshilfen und Schulungsdateien zur Verfügung.</w:t>
      </w:r>
    </w:p>
  </w:footnote>
  <w:footnote w:id="125">
    <w:p w14:paraId="67ECB6F0" w14:textId="31331E83" w:rsidR="000215E7" w:rsidRPr="00D44498" w:rsidRDefault="000215E7">
      <w:pPr>
        <w:pStyle w:val="Funotentext"/>
      </w:pPr>
      <w:r w:rsidRPr="00D44498">
        <w:rPr>
          <w:rStyle w:val="Funotenzeichen"/>
        </w:rPr>
        <w:footnoteRef/>
      </w:r>
      <w:r w:rsidRPr="00D44498">
        <w:t xml:space="preserve"> </w:t>
      </w:r>
      <w:r w:rsidR="00075A44" w:rsidRPr="00D44498">
        <w:t>Die Bezeichnung MRGN ist ebenso wie die Differenzierung zwischen 3MRGN und 4MRGN bislang in einigen Tagespflegeeinrichtungen nicht allen geläufig. Diese Erregergruppe wurde in der Vergangenheit meist als „ESBL-Bildner“ bezeichnet. Da aber nicht alle ESBL-Bildner als multiresistent einzustufen sind, wird heutzutage überwiegend die MRGN-Klassifizierung verwendet. Unter anderem dient diese abgestufte Klassifizierung dazu, um Hygienemaßnahmen entsprechend der Abstufung abzuleiten.</w:t>
      </w:r>
    </w:p>
  </w:footnote>
  <w:footnote w:id="126">
    <w:p w14:paraId="192FACDA" w14:textId="77777777" w:rsidR="000215E7" w:rsidRPr="00D44498" w:rsidRDefault="000215E7" w:rsidP="00DC59BF">
      <w:pPr>
        <w:pStyle w:val="Funotentext"/>
        <w:jc w:val="both"/>
      </w:pPr>
      <w:r w:rsidRPr="00D44498">
        <w:rPr>
          <w:rStyle w:val="Funotenzeichen"/>
        </w:rPr>
        <w:footnoteRef/>
      </w:r>
      <w:r w:rsidRPr="00D44498">
        <w:t xml:space="preserve"> Hierbitte die Bezeichnung und die Konzentration des bei Ihnen verwendeten Flächendesinfektionsmittels eintragen.</w:t>
      </w:r>
    </w:p>
  </w:footnote>
  <w:footnote w:id="127">
    <w:p w14:paraId="5506DCFE" w14:textId="0910B5F3" w:rsidR="000215E7" w:rsidRPr="00D44498" w:rsidRDefault="000215E7" w:rsidP="00DC59BF">
      <w:pPr>
        <w:pStyle w:val="Funotentext"/>
        <w:jc w:val="both"/>
      </w:pPr>
      <w:r w:rsidRPr="00D44498">
        <w:rPr>
          <w:rStyle w:val="Funotenzeichen"/>
        </w:rPr>
        <w:footnoteRef/>
      </w:r>
      <w:r w:rsidRPr="00D44498">
        <w:t xml:space="preserve"> </w:t>
      </w:r>
      <w:r w:rsidR="00F42112" w:rsidRPr="00D44498">
        <w:t xml:space="preserve">Eine detaillierte Informationsschrift zum Thema „Skabies in Alten- und Pflegeeinrichtungen und vergleichbaren Einrichtungen“ im Word-Format finden Sie unter den Informationsschriften für Hygienebeauftragte in Alten- und Pflegeeinrichtungen auf der Seite </w:t>
      </w:r>
      <w:hyperlink r:id="rId19" w:history="1">
        <w:r w:rsidR="00F42112" w:rsidRPr="00D44498">
          <w:rPr>
            <w:rStyle w:val="Hyperlink"/>
            <w:color w:val="FF0000"/>
          </w:rPr>
          <w:t>https://www.nlga.niedersachsen.de/hyg-alten-pflegeheime/informationsschriften-fur-hygienebeauftragte-in-alten-und-pflegeeinrichtungen-202065.html</w:t>
        </w:r>
      </w:hyperlink>
      <w:r w:rsidRPr="00D44498">
        <w:t xml:space="preserve"> Sie können die Inhalte dieser Informationsschrift nach Belieben in den Hygieneplan integrieren oder als Anhang anfügen.</w:t>
      </w:r>
    </w:p>
  </w:footnote>
  <w:footnote w:id="128">
    <w:p w14:paraId="0358E627" w14:textId="62488A41" w:rsidR="000215E7" w:rsidRPr="00D44498" w:rsidRDefault="000215E7" w:rsidP="00B17B82">
      <w:pPr>
        <w:pStyle w:val="Funotentext"/>
        <w:jc w:val="both"/>
      </w:pPr>
      <w:r w:rsidRPr="00D44498">
        <w:rPr>
          <w:rStyle w:val="Funotenzeichen"/>
        </w:rPr>
        <w:footnoteRef/>
      </w:r>
      <w:r w:rsidRPr="00D44498">
        <w:t xml:space="preserve"> Die Benachrichtigungspflicht bei Skabies (Krätze) ist gem. § 35 (4) IfSG zwingend vorgeschrieben.</w:t>
      </w:r>
    </w:p>
  </w:footnote>
  <w:footnote w:id="129">
    <w:p w14:paraId="3B62B54B" w14:textId="0F32F24B" w:rsidR="000215E7" w:rsidRPr="00D44498" w:rsidRDefault="000215E7" w:rsidP="00B17B82">
      <w:pPr>
        <w:pStyle w:val="Funotentext"/>
        <w:jc w:val="both"/>
      </w:pPr>
      <w:r w:rsidRPr="00D44498">
        <w:rPr>
          <w:rStyle w:val="Funotenzeichen"/>
        </w:rPr>
        <w:footnoteRef/>
      </w:r>
      <w:r w:rsidRPr="00D44498">
        <w:t xml:space="preserve"> Hier werden Influenza und COVID-19 als endemische Infektionserkrankungen abgehandelt. In besonderen Lagen (z. B. Pandemie), sind ggf. weitergehende Maßnahmen durchzuführen. Dazu sind ggf. weitere und spezielle Empfehlungen der Gesundheitsbörden und gesetzliche Anforderungen zu beachten!</w:t>
      </w:r>
    </w:p>
  </w:footnote>
  <w:footnote w:id="130">
    <w:p w14:paraId="71C9F6F3" w14:textId="269E814C" w:rsidR="0088747F" w:rsidRPr="00D44498" w:rsidRDefault="0088747F">
      <w:pPr>
        <w:pStyle w:val="Funotentext"/>
      </w:pPr>
      <w:r w:rsidRPr="00D44498">
        <w:rPr>
          <w:rStyle w:val="Funotenzeichen"/>
        </w:rPr>
        <w:footnoteRef/>
      </w:r>
      <w:r w:rsidRPr="00D44498">
        <w:t xml:space="preserve"> Die aktuellen Empfehlungen der Ständigen Impfkommission (STIKO) finden Sie </w:t>
      </w:r>
      <w:hyperlink r:id="rId20" w:history="1">
        <w:r w:rsidRPr="00D44498">
          <w:rPr>
            <w:rStyle w:val="Hyperlink"/>
            <w:color w:val="FF0000"/>
          </w:rPr>
          <w:t>hier.</w:t>
        </w:r>
      </w:hyperlink>
    </w:p>
  </w:footnote>
  <w:footnote w:id="131">
    <w:p w14:paraId="01F22C2A" w14:textId="77777777" w:rsidR="000215E7" w:rsidRPr="00D44498" w:rsidRDefault="000215E7" w:rsidP="00F379B2">
      <w:pPr>
        <w:pStyle w:val="Funotentext"/>
        <w:jc w:val="both"/>
      </w:pPr>
      <w:r w:rsidRPr="00D44498">
        <w:rPr>
          <w:rStyle w:val="Funotenzeichen"/>
        </w:rPr>
        <w:footnoteRef/>
      </w:r>
      <w:r w:rsidRPr="00D44498">
        <w:t xml:space="preserve"> Ggf. sind in besonderen Lagen auch Regelungen aus Gesetzen und Verordnungen zu beachten, die mit bestimmten Pflichten verbunden sind und in gewöhnlichen Situationen nicht gelten. </w:t>
      </w:r>
    </w:p>
  </w:footnote>
  <w:footnote w:id="132">
    <w:p w14:paraId="43413E30" w14:textId="77777777" w:rsidR="000215E7" w:rsidRPr="00D44498" w:rsidRDefault="000215E7" w:rsidP="001C51D9">
      <w:pPr>
        <w:pStyle w:val="Funotentext"/>
        <w:jc w:val="both"/>
      </w:pPr>
      <w:r w:rsidRPr="00D44498">
        <w:rPr>
          <w:rStyle w:val="Funotenzeichen"/>
        </w:rPr>
        <w:footnoteRef/>
      </w:r>
      <w:r w:rsidRPr="00D44498">
        <w:t xml:space="preserve"> Gemäß BioStoffV i. V. m. TRBA 250 ist grundsätzlich eine Gefährdungsbeurteilung zu veranlassen und davon ableitend sind entsprechend angemessene Schutzmaßnahmen festzulegen. Dementsprechend sind bei den nachfolgend aufgeführten Maßnahmen ggf. Anpassungen vorzunehmen.</w:t>
      </w:r>
    </w:p>
  </w:footnote>
  <w:footnote w:id="133">
    <w:p w14:paraId="38FB96E6" w14:textId="77777777" w:rsidR="000215E7" w:rsidRPr="00D44498" w:rsidRDefault="000215E7" w:rsidP="001C51D9">
      <w:pPr>
        <w:pStyle w:val="Funotentext"/>
        <w:jc w:val="both"/>
      </w:pPr>
      <w:r w:rsidRPr="00D44498">
        <w:rPr>
          <w:rStyle w:val="Funotenzeichen"/>
        </w:rPr>
        <w:footnoteRef/>
      </w:r>
      <w:r w:rsidRPr="00D44498">
        <w:t xml:space="preserve"> Bei Influenzaviren der Risikogruppe 3 und nicht impfpräventablen Influenzavirus-Subtypen ist bei direktem Kontakt grundsätzlich auch mind. eine FFP2-Maske zu tragen. Zur Ermittlung des Infektionsrisikos ist eine Gefährdungsbeurteilung durchzuführen, anhand derer die entsprechenden Schutzmaßnahmen festzulegen sind.</w:t>
      </w:r>
    </w:p>
  </w:footnote>
  <w:footnote w:id="134">
    <w:p w14:paraId="26D8B8C4" w14:textId="77777777" w:rsidR="000215E7" w:rsidRPr="00D44498" w:rsidRDefault="000215E7" w:rsidP="001C51D9">
      <w:pPr>
        <w:pStyle w:val="Funotentext"/>
        <w:jc w:val="both"/>
      </w:pPr>
      <w:r w:rsidRPr="00D44498">
        <w:rPr>
          <w:rStyle w:val="Funotenzeichen"/>
        </w:rPr>
        <w:footnoteRef/>
      </w:r>
      <w:r w:rsidRPr="00D44498">
        <w:t xml:space="preserve"> Gemäß TRBA 250 Abschn. 4.2.10.</w:t>
      </w:r>
    </w:p>
  </w:footnote>
  <w:footnote w:id="135">
    <w:p w14:paraId="04820C89" w14:textId="77777777" w:rsidR="000215E7" w:rsidRPr="00D44498" w:rsidRDefault="000215E7">
      <w:pPr>
        <w:pStyle w:val="Funotentext"/>
      </w:pPr>
      <w:r w:rsidRPr="00D44498">
        <w:rPr>
          <w:rStyle w:val="Funotenzeichen"/>
        </w:rPr>
        <w:footnoteRef/>
      </w:r>
      <w:r w:rsidRPr="00D44498">
        <w:t xml:space="preserve"> Bitte die bei Ihnen zuständigen Ansprechpartner eintragen und Liste ggf. kürzen oder ergänzen.</w:t>
      </w:r>
    </w:p>
  </w:footnote>
  <w:footnote w:id="136">
    <w:p w14:paraId="0C279740" w14:textId="77777777" w:rsidR="000215E7" w:rsidRPr="00D44498" w:rsidRDefault="000215E7">
      <w:pPr>
        <w:pStyle w:val="Funotentext"/>
      </w:pPr>
      <w:r w:rsidRPr="00D44498">
        <w:rPr>
          <w:rStyle w:val="Funotenzeichen"/>
        </w:rPr>
        <w:footnoteRef/>
      </w:r>
      <w:r w:rsidRPr="00D44498">
        <w:t xml:space="preserve"> Die folgenden Ausführungen sind als Vorschlag für eine mögliche Vorgehensweise zu verstehen und müssen ggf. Ihren Regelungen angeglichen werden.</w:t>
      </w:r>
    </w:p>
  </w:footnote>
  <w:footnote w:id="137">
    <w:p w14:paraId="65E21D8E" w14:textId="77777777" w:rsidR="000215E7" w:rsidRPr="00D44498" w:rsidRDefault="000215E7">
      <w:pPr>
        <w:pStyle w:val="Funotentext"/>
      </w:pPr>
      <w:r w:rsidRPr="00D44498">
        <w:rPr>
          <w:rStyle w:val="Funotenzeichen"/>
        </w:rPr>
        <w:footnoteRef/>
      </w:r>
      <w:r w:rsidRPr="00D44498">
        <w:t xml:space="preserve"> Eine Begehungs-Checkliste und der Bestätigungsbogen können als Bestandteil des Hygienepaketes von der Seite </w:t>
      </w:r>
      <w:hyperlink r:id="rId21" w:history="1">
        <w:r w:rsidRPr="00D44498">
          <w:rPr>
            <w:rStyle w:val="Hyperlink"/>
            <w:color w:val="FF0000"/>
          </w:rPr>
          <w:t>www.pflegehygiene.nlga.niedersachsen.de</w:t>
        </w:r>
      </w:hyperlink>
      <w:r w:rsidRPr="00D44498">
        <w:t xml:space="preserve"> heruntergeladen werden</w:t>
      </w:r>
    </w:p>
  </w:footnote>
  <w:footnote w:id="138">
    <w:p w14:paraId="2E94D057" w14:textId="77777777" w:rsidR="000215E7" w:rsidRPr="00D44498" w:rsidRDefault="000215E7" w:rsidP="00333008">
      <w:pPr>
        <w:pStyle w:val="Funotentext"/>
        <w:jc w:val="both"/>
      </w:pPr>
      <w:r w:rsidRPr="00D44498">
        <w:rPr>
          <w:rStyle w:val="Funotenzeichen"/>
        </w:rPr>
        <w:footnoteRef/>
      </w:r>
      <w:r w:rsidRPr="00D44498">
        <w:t xml:space="preserve"> Anzustreben ist die Schulung möglichst aller pflegerischen und hauswirtschaftlichen MitarbeiterInnen. Ggf. müssen die Schulungen häufiger oder zweimal an einem Termin (für Vormittags- und Nachmittagsschicht) durchgeführt werden. Bitte Ihren Regelungen anpassen.</w:t>
      </w:r>
    </w:p>
  </w:footnote>
  <w:footnote w:id="139">
    <w:p w14:paraId="1E0967D5" w14:textId="77777777" w:rsidR="000215E7" w:rsidRPr="00D44498" w:rsidRDefault="000215E7" w:rsidP="00333008">
      <w:pPr>
        <w:pStyle w:val="Funotentext"/>
        <w:jc w:val="both"/>
      </w:pPr>
      <w:r w:rsidRPr="00D44498">
        <w:rPr>
          <w:rStyle w:val="Funotenzeichen"/>
        </w:rPr>
        <w:footnoteRef/>
      </w:r>
      <w:r w:rsidRPr="00D44498">
        <w:t xml:space="preserve"> Bitte gemäß Ihren Zuständigkeiten und Regelungen anpassen.</w:t>
      </w:r>
    </w:p>
  </w:footnote>
  <w:footnote w:id="140">
    <w:p w14:paraId="69E12221" w14:textId="46789F0D" w:rsidR="000215E7" w:rsidRPr="00D44498" w:rsidRDefault="000215E7" w:rsidP="00333008">
      <w:pPr>
        <w:pStyle w:val="Funotentext"/>
        <w:jc w:val="both"/>
      </w:pPr>
      <w:r w:rsidRPr="00D44498">
        <w:rPr>
          <w:rStyle w:val="Funotenzeichen"/>
        </w:rPr>
        <w:footnoteRef/>
      </w:r>
      <w:r w:rsidRPr="00D44498">
        <w:t xml:space="preserve"> Gemäß § 14 BioStoffV, wobei ergänzend hierzu eine systematische Einarbeitung neuer MitarbeiterInnen erfolgen sollte. </w:t>
      </w:r>
    </w:p>
  </w:footnote>
  <w:footnote w:id="141">
    <w:p w14:paraId="7CE73E53" w14:textId="30D3D3B7" w:rsidR="000215E7" w:rsidRPr="00D44498" w:rsidRDefault="000215E7" w:rsidP="00333008">
      <w:pPr>
        <w:pStyle w:val="Funotentext"/>
        <w:jc w:val="both"/>
      </w:pPr>
      <w:r w:rsidRPr="00D44498">
        <w:rPr>
          <w:rStyle w:val="Funotenzeichen"/>
        </w:rPr>
        <w:footnoteRef/>
      </w:r>
      <w:r w:rsidRPr="00D44498">
        <w:t xml:space="preserve"> Gemäß § 43 IfSG</w:t>
      </w:r>
    </w:p>
  </w:footnote>
  <w:footnote w:id="142">
    <w:p w14:paraId="4E4EFD66" w14:textId="19D02249" w:rsidR="000215E7" w:rsidRPr="00D44498" w:rsidRDefault="000215E7" w:rsidP="00333008">
      <w:pPr>
        <w:pStyle w:val="Funotentext"/>
        <w:jc w:val="both"/>
      </w:pPr>
      <w:r w:rsidRPr="00D44498">
        <w:rPr>
          <w:rStyle w:val="Funotenzeichen"/>
        </w:rPr>
        <w:footnoteRef/>
      </w:r>
      <w:r w:rsidRPr="00D44498">
        <w:t xml:space="preserve"> U.a. Forderung zu Punkt 5.6. des ehemaligen MDK-Prüfkataloges. </w:t>
      </w:r>
    </w:p>
  </w:footnote>
  <w:footnote w:id="143">
    <w:p w14:paraId="475C06A6" w14:textId="0FFB4047" w:rsidR="000215E7" w:rsidRPr="00D44498" w:rsidRDefault="000215E7" w:rsidP="00333008">
      <w:pPr>
        <w:pStyle w:val="Funotentext"/>
        <w:jc w:val="both"/>
      </w:pPr>
      <w:r w:rsidRPr="00D44498">
        <w:rPr>
          <w:rStyle w:val="Funotenzeichen"/>
        </w:rPr>
        <w:footnoteRef/>
      </w:r>
      <w:r w:rsidRPr="00D44498">
        <w:t xml:space="preserve"> Die regelmäßige Schulung zu Hygienethemen entspricht der Erwartung kontrollierender Behörden und Institutionen. </w:t>
      </w:r>
    </w:p>
  </w:footnote>
  <w:footnote w:id="144">
    <w:p w14:paraId="3077EAEB" w14:textId="77777777" w:rsidR="000215E7" w:rsidRPr="00D44498" w:rsidRDefault="000215E7" w:rsidP="00333008">
      <w:pPr>
        <w:pStyle w:val="Funotentext"/>
        <w:jc w:val="both"/>
      </w:pPr>
      <w:r w:rsidRPr="00D44498">
        <w:rPr>
          <w:rStyle w:val="Funotenzeichen"/>
        </w:rPr>
        <w:footnoteRef/>
      </w:r>
      <w:r w:rsidRPr="00D44498">
        <w:t xml:space="preserve"> Ggf. bitte Ihren Regelungen anpassen und unpassende Absätze löschen.</w:t>
      </w:r>
    </w:p>
  </w:footnote>
  <w:footnote w:id="145">
    <w:p w14:paraId="037C0055" w14:textId="77777777" w:rsidR="000215E7" w:rsidRPr="00D44498" w:rsidRDefault="000215E7" w:rsidP="00333008">
      <w:pPr>
        <w:pStyle w:val="Funotentext"/>
        <w:jc w:val="both"/>
      </w:pPr>
      <w:r w:rsidRPr="00D44498">
        <w:rPr>
          <w:rStyle w:val="Funotenzeichen"/>
        </w:rPr>
        <w:footnoteRef/>
      </w:r>
      <w:r w:rsidRPr="00D44498">
        <w:t xml:space="preserve"> Eine vertragliche Regelung wird empfohlen.</w:t>
      </w:r>
    </w:p>
  </w:footnote>
  <w:footnote w:id="146">
    <w:p w14:paraId="683145A8" w14:textId="6120DB74" w:rsidR="002909E1" w:rsidRPr="000B424B" w:rsidRDefault="002909E1" w:rsidP="002909E1">
      <w:pPr>
        <w:pStyle w:val="Funotentext"/>
      </w:pPr>
      <w:r w:rsidRPr="00D44498">
        <w:rPr>
          <w:rStyle w:val="Funotenzeichen"/>
        </w:rPr>
        <w:footnoteRef/>
      </w:r>
      <w:r w:rsidRPr="00D44498">
        <w:t xml:space="preserve"> Die vollständige Liste der aktuellen Empfehlungen der KRINKO finden Sie </w:t>
      </w:r>
      <w:hyperlink r:id="rId22" w:history="1">
        <w:r w:rsidRPr="00D44498">
          <w:rPr>
            <w:b/>
            <w:bCs/>
            <w:u w:val="single"/>
          </w:rPr>
          <w:t>hier</w:t>
        </w:r>
      </w:hyperlink>
      <w:r w:rsidRPr="00D44498">
        <w:t>.</w:t>
      </w:r>
    </w:p>
    <w:p w14:paraId="454A286E" w14:textId="77777777" w:rsidR="002909E1" w:rsidRDefault="002909E1" w:rsidP="002909E1">
      <w:pPr>
        <w:pStyle w:val="Funoten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850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835"/>
      <w:gridCol w:w="2835"/>
      <w:gridCol w:w="2835"/>
    </w:tblGrid>
    <w:tr w:rsidR="00403A7E" w14:paraId="1F5ABE46" w14:textId="77777777" w:rsidTr="00403A7E">
      <w:tc>
        <w:tcPr>
          <w:tcW w:w="2835" w:type="dxa"/>
          <w:vMerge w:val="restart"/>
          <w:vAlign w:val="center"/>
        </w:tcPr>
        <w:p w14:paraId="76D47DEB" w14:textId="77777777" w:rsidR="00403A7E" w:rsidRDefault="00403A7E" w:rsidP="00403A7E">
          <w:pPr>
            <w:pStyle w:val="Kopfzeile"/>
            <w:jc w:val="center"/>
          </w:pPr>
          <w:r>
            <w:t>Logo der Institution</w:t>
          </w:r>
        </w:p>
      </w:tc>
      <w:tc>
        <w:tcPr>
          <w:tcW w:w="2835" w:type="dxa"/>
        </w:tcPr>
        <w:p w14:paraId="50EFAAB0" w14:textId="77777777" w:rsidR="00403A7E" w:rsidRDefault="00403A7E">
          <w:pPr>
            <w:pStyle w:val="Kopfzeile"/>
            <w:jc w:val="center"/>
            <w:rPr>
              <w:b/>
              <w:bCs/>
              <w:sz w:val="28"/>
            </w:rPr>
          </w:pPr>
          <w:r>
            <w:rPr>
              <w:b/>
              <w:bCs/>
              <w:sz w:val="28"/>
            </w:rPr>
            <w:t>Hygieneplan</w:t>
          </w:r>
        </w:p>
      </w:tc>
      <w:tc>
        <w:tcPr>
          <w:tcW w:w="2835" w:type="dxa"/>
        </w:tcPr>
        <w:p w14:paraId="157407C5" w14:textId="77777777" w:rsidR="00403A7E" w:rsidRDefault="00403A7E">
          <w:pPr>
            <w:pStyle w:val="Kopfzeile"/>
            <w:jc w:val="right"/>
          </w:pPr>
          <w:r>
            <w:t xml:space="preserve">Seite </w:t>
          </w:r>
          <w:r>
            <w:rPr>
              <w:rStyle w:val="Seitenzahl"/>
            </w:rPr>
            <w:fldChar w:fldCharType="begin"/>
          </w:r>
          <w:r>
            <w:rPr>
              <w:rStyle w:val="Seitenzahl"/>
            </w:rPr>
            <w:instrText xml:space="preserve"> PAGE </w:instrText>
          </w:r>
          <w:r>
            <w:rPr>
              <w:rStyle w:val="Seitenzahl"/>
            </w:rPr>
            <w:fldChar w:fldCharType="separate"/>
          </w:r>
          <w:r>
            <w:rPr>
              <w:rStyle w:val="Seitenzahl"/>
              <w:noProof/>
            </w:rPr>
            <w:t>2</w:t>
          </w:r>
          <w:r>
            <w:rPr>
              <w:rStyle w:val="Seitenzahl"/>
            </w:rPr>
            <w:fldChar w:fldCharType="end"/>
          </w:r>
          <w:r>
            <w:rPr>
              <w:rStyle w:val="Seitenzahl"/>
            </w:rPr>
            <w:t xml:space="preserve"> von </w:t>
          </w:r>
          <w:r>
            <w:rPr>
              <w:rStyle w:val="Seitenzahl"/>
            </w:rPr>
            <w:fldChar w:fldCharType="begin"/>
          </w:r>
          <w:r>
            <w:rPr>
              <w:rStyle w:val="Seitenzahl"/>
            </w:rPr>
            <w:instrText xml:space="preserve"> NUMPAGES </w:instrText>
          </w:r>
          <w:r>
            <w:rPr>
              <w:rStyle w:val="Seitenzahl"/>
            </w:rPr>
            <w:fldChar w:fldCharType="separate"/>
          </w:r>
          <w:r>
            <w:rPr>
              <w:rStyle w:val="Seitenzahl"/>
              <w:noProof/>
            </w:rPr>
            <w:t>37</w:t>
          </w:r>
          <w:r>
            <w:rPr>
              <w:rStyle w:val="Seitenzahl"/>
            </w:rPr>
            <w:fldChar w:fldCharType="end"/>
          </w:r>
        </w:p>
      </w:tc>
    </w:tr>
    <w:tr w:rsidR="00403A7E" w14:paraId="4ECE0144" w14:textId="77777777">
      <w:tc>
        <w:tcPr>
          <w:tcW w:w="2835" w:type="dxa"/>
          <w:vMerge/>
        </w:tcPr>
        <w:p w14:paraId="7742559F" w14:textId="7B44A46C" w:rsidR="00403A7E" w:rsidRDefault="00403A7E">
          <w:pPr>
            <w:pStyle w:val="Kopfzeile"/>
            <w:jc w:val="center"/>
          </w:pPr>
        </w:p>
      </w:tc>
      <w:tc>
        <w:tcPr>
          <w:tcW w:w="2835" w:type="dxa"/>
        </w:tcPr>
        <w:p w14:paraId="46DBBEEE" w14:textId="77777777" w:rsidR="00403A7E" w:rsidRDefault="00403A7E">
          <w:pPr>
            <w:pStyle w:val="Kopfzeile"/>
            <w:jc w:val="center"/>
          </w:pPr>
          <w:r>
            <w:t>Inhalt</w:t>
          </w:r>
        </w:p>
      </w:tc>
      <w:tc>
        <w:tcPr>
          <w:tcW w:w="2835" w:type="dxa"/>
        </w:tcPr>
        <w:p w14:paraId="77388833" w14:textId="77777777" w:rsidR="00403A7E" w:rsidRDefault="00403A7E">
          <w:pPr>
            <w:pStyle w:val="Kopfzeile"/>
            <w:jc w:val="left"/>
          </w:pPr>
          <w:r>
            <w:t xml:space="preserve">Revision: </w:t>
          </w:r>
          <w:r>
            <w:rPr>
              <w:b/>
              <w:bCs/>
              <w:color w:val="FFFFFF"/>
            </w:rPr>
            <w:br/>
          </w:r>
          <w:r>
            <w:t>Gültig ab:</w:t>
          </w:r>
        </w:p>
      </w:tc>
    </w:tr>
  </w:tbl>
  <w:p w14:paraId="5013678B" w14:textId="77777777" w:rsidR="000215E7" w:rsidRDefault="000215E7">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828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866"/>
      <w:gridCol w:w="2548"/>
      <w:gridCol w:w="2866"/>
    </w:tblGrid>
    <w:tr w:rsidR="000215E7" w14:paraId="6AD6F326" w14:textId="77777777">
      <w:tc>
        <w:tcPr>
          <w:tcW w:w="2835" w:type="dxa"/>
        </w:tcPr>
        <w:p w14:paraId="00377804" w14:textId="77777777" w:rsidR="000215E7" w:rsidRDefault="000215E7">
          <w:pPr>
            <w:pStyle w:val="Kopfzeile"/>
          </w:pPr>
          <w:r>
            <w:t>Logo der Institution</w:t>
          </w:r>
        </w:p>
      </w:tc>
      <w:tc>
        <w:tcPr>
          <w:tcW w:w="2520" w:type="dxa"/>
        </w:tcPr>
        <w:p w14:paraId="6B03D950" w14:textId="77777777" w:rsidR="000215E7" w:rsidRDefault="000215E7">
          <w:pPr>
            <w:pStyle w:val="Kopfzeile"/>
            <w:jc w:val="center"/>
            <w:rPr>
              <w:b/>
              <w:bCs/>
              <w:sz w:val="28"/>
            </w:rPr>
          </w:pPr>
          <w:r>
            <w:rPr>
              <w:b/>
              <w:bCs/>
              <w:sz w:val="28"/>
            </w:rPr>
            <w:t>Hygieneplan</w:t>
          </w:r>
        </w:p>
      </w:tc>
      <w:tc>
        <w:tcPr>
          <w:tcW w:w="2835" w:type="dxa"/>
        </w:tcPr>
        <w:p w14:paraId="0DB4C42F" w14:textId="77777777" w:rsidR="000215E7" w:rsidRDefault="000215E7">
          <w:pPr>
            <w:pStyle w:val="Kopfzeile"/>
            <w:jc w:val="right"/>
          </w:pPr>
          <w:r>
            <w:t xml:space="preserve">Seite </w:t>
          </w:r>
          <w:r>
            <w:rPr>
              <w:rStyle w:val="Seitenzahl"/>
            </w:rPr>
            <w:fldChar w:fldCharType="begin"/>
          </w:r>
          <w:r>
            <w:rPr>
              <w:rStyle w:val="Seitenzahl"/>
            </w:rPr>
            <w:instrText xml:space="preserve"> PAGE </w:instrText>
          </w:r>
          <w:r>
            <w:rPr>
              <w:rStyle w:val="Seitenzahl"/>
            </w:rPr>
            <w:fldChar w:fldCharType="separate"/>
          </w:r>
          <w:r>
            <w:rPr>
              <w:rStyle w:val="Seitenzahl"/>
              <w:noProof/>
            </w:rPr>
            <w:t>25</w:t>
          </w:r>
          <w:r>
            <w:rPr>
              <w:rStyle w:val="Seitenzahl"/>
            </w:rPr>
            <w:fldChar w:fldCharType="end"/>
          </w:r>
          <w:r>
            <w:rPr>
              <w:rStyle w:val="Seitenzahl"/>
            </w:rPr>
            <w:t xml:space="preserve"> von </w:t>
          </w:r>
          <w:r>
            <w:rPr>
              <w:rStyle w:val="Seitenzahl"/>
            </w:rPr>
            <w:fldChar w:fldCharType="begin"/>
          </w:r>
          <w:r>
            <w:rPr>
              <w:rStyle w:val="Seitenzahl"/>
            </w:rPr>
            <w:instrText xml:space="preserve"> NUMPAGES </w:instrText>
          </w:r>
          <w:r>
            <w:rPr>
              <w:rStyle w:val="Seitenzahl"/>
            </w:rPr>
            <w:fldChar w:fldCharType="separate"/>
          </w:r>
          <w:r>
            <w:rPr>
              <w:rStyle w:val="Seitenzahl"/>
              <w:noProof/>
            </w:rPr>
            <w:t>37</w:t>
          </w:r>
          <w:r>
            <w:rPr>
              <w:rStyle w:val="Seitenzahl"/>
            </w:rPr>
            <w:fldChar w:fldCharType="end"/>
          </w:r>
        </w:p>
      </w:tc>
    </w:tr>
    <w:tr w:rsidR="000215E7" w14:paraId="371A9D8C" w14:textId="77777777">
      <w:tc>
        <w:tcPr>
          <w:tcW w:w="2835" w:type="dxa"/>
        </w:tcPr>
        <w:p w14:paraId="533ADBDC" w14:textId="77777777" w:rsidR="000215E7" w:rsidRDefault="000215E7">
          <w:pPr>
            <w:pStyle w:val="Kopfzeile"/>
            <w:jc w:val="center"/>
          </w:pPr>
          <w:r>
            <w:t>MitarbeiterInnen der Pflege bzw. Hauswirtschaft</w:t>
          </w:r>
        </w:p>
      </w:tc>
      <w:tc>
        <w:tcPr>
          <w:tcW w:w="2520" w:type="dxa"/>
        </w:tcPr>
        <w:p w14:paraId="141165DC" w14:textId="4D858A6B" w:rsidR="000215E7" w:rsidRDefault="00E219D8">
          <w:pPr>
            <w:pStyle w:val="Kopfzeile"/>
            <w:jc w:val="center"/>
          </w:pPr>
          <w:fldSimple w:instr=" STYLEREF &quot;Überschrift 1&quot; \* MERGEFORMAT ">
            <w:r w:rsidR="00D44498">
              <w:rPr>
                <w:noProof/>
              </w:rPr>
              <w:t>Hygiene im Umgang mit Arznei- und Lebensmitteln</w:t>
            </w:r>
          </w:fldSimple>
        </w:p>
      </w:tc>
      <w:tc>
        <w:tcPr>
          <w:tcW w:w="2835" w:type="dxa"/>
        </w:tcPr>
        <w:p w14:paraId="7A7D61B7" w14:textId="77777777" w:rsidR="000215E7" w:rsidRDefault="000215E7">
          <w:pPr>
            <w:pStyle w:val="Kopfzeile"/>
            <w:jc w:val="left"/>
          </w:pPr>
          <w:r>
            <w:t xml:space="preserve">Revision: </w:t>
          </w:r>
          <w:r>
            <w:br/>
            <w:t>Gültig ab:</w:t>
          </w:r>
        </w:p>
      </w:tc>
    </w:tr>
  </w:tbl>
  <w:p w14:paraId="131AC546" w14:textId="77777777" w:rsidR="000215E7" w:rsidRDefault="000215E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name w:val="WW8Num1"/>
    <w:lvl w:ilvl="0">
      <w:start w:val="1"/>
      <w:numFmt w:val="bullet"/>
      <w:lvlText w:val=""/>
      <w:lvlJc w:val="left"/>
      <w:pPr>
        <w:tabs>
          <w:tab w:val="num" w:pos="283"/>
        </w:tabs>
      </w:pPr>
      <w:rPr>
        <w:rFonts w:ascii="Symbol" w:hAnsi="Symbol" w:cs="StarSymbol"/>
        <w:sz w:val="18"/>
        <w:szCs w:val="18"/>
      </w:rPr>
    </w:lvl>
    <w:lvl w:ilvl="1">
      <w:start w:val="1"/>
      <w:numFmt w:val="bullet"/>
      <w:lvlText w:val=""/>
      <w:lvlJc w:val="left"/>
      <w:pPr>
        <w:tabs>
          <w:tab w:val="num" w:pos="567"/>
        </w:tabs>
      </w:pPr>
      <w:rPr>
        <w:rFonts w:ascii="Symbol" w:hAnsi="Symbol" w:cs="StarSymbol"/>
        <w:sz w:val="18"/>
        <w:szCs w:val="18"/>
      </w:rPr>
    </w:lvl>
    <w:lvl w:ilvl="2">
      <w:start w:val="1"/>
      <w:numFmt w:val="bullet"/>
      <w:lvlText w:val=""/>
      <w:lvlJc w:val="left"/>
      <w:pPr>
        <w:tabs>
          <w:tab w:val="num" w:pos="850"/>
        </w:tabs>
      </w:pPr>
      <w:rPr>
        <w:rFonts w:ascii="Symbol" w:hAnsi="Symbol" w:cs="StarSymbol"/>
        <w:sz w:val="18"/>
        <w:szCs w:val="18"/>
      </w:rPr>
    </w:lvl>
    <w:lvl w:ilvl="3">
      <w:start w:val="1"/>
      <w:numFmt w:val="bullet"/>
      <w:lvlText w:val=""/>
      <w:lvlJc w:val="left"/>
      <w:pPr>
        <w:tabs>
          <w:tab w:val="num" w:pos="1134"/>
        </w:tabs>
      </w:pPr>
      <w:rPr>
        <w:rFonts w:ascii="Symbol" w:hAnsi="Symbol" w:cs="StarSymbol"/>
        <w:sz w:val="18"/>
        <w:szCs w:val="18"/>
      </w:rPr>
    </w:lvl>
    <w:lvl w:ilvl="4">
      <w:start w:val="1"/>
      <w:numFmt w:val="bullet"/>
      <w:lvlText w:val=""/>
      <w:lvlJc w:val="left"/>
      <w:pPr>
        <w:tabs>
          <w:tab w:val="num" w:pos="1417"/>
        </w:tabs>
      </w:pPr>
      <w:rPr>
        <w:rFonts w:ascii="Symbol" w:hAnsi="Symbol" w:cs="StarSymbol"/>
        <w:sz w:val="18"/>
        <w:szCs w:val="18"/>
      </w:rPr>
    </w:lvl>
    <w:lvl w:ilvl="5">
      <w:start w:val="1"/>
      <w:numFmt w:val="bullet"/>
      <w:lvlText w:val=""/>
      <w:lvlJc w:val="left"/>
      <w:pPr>
        <w:tabs>
          <w:tab w:val="num" w:pos="1701"/>
        </w:tabs>
      </w:pPr>
      <w:rPr>
        <w:rFonts w:ascii="Symbol" w:hAnsi="Symbol" w:cs="StarSymbol"/>
        <w:sz w:val="18"/>
        <w:szCs w:val="18"/>
      </w:rPr>
    </w:lvl>
    <w:lvl w:ilvl="6">
      <w:start w:val="1"/>
      <w:numFmt w:val="bullet"/>
      <w:lvlText w:val=""/>
      <w:lvlJc w:val="left"/>
      <w:pPr>
        <w:tabs>
          <w:tab w:val="num" w:pos="1984"/>
        </w:tabs>
      </w:pPr>
      <w:rPr>
        <w:rFonts w:ascii="Symbol" w:hAnsi="Symbol" w:cs="StarSymbol"/>
        <w:sz w:val="18"/>
        <w:szCs w:val="18"/>
      </w:rPr>
    </w:lvl>
    <w:lvl w:ilvl="7">
      <w:start w:val="1"/>
      <w:numFmt w:val="bullet"/>
      <w:lvlText w:val=""/>
      <w:lvlJc w:val="left"/>
      <w:pPr>
        <w:tabs>
          <w:tab w:val="num" w:pos="2268"/>
        </w:tabs>
      </w:pPr>
      <w:rPr>
        <w:rFonts w:ascii="Symbol" w:hAnsi="Symbol" w:cs="StarSymbol"/>
        <w:sz w:val="18"/>
        <w:szCs w:val="18"/>
      </w:rPr>
    </w:lvl>
    <w:lvl w:ilvl="8">
      <w:start w:val="1"/>
      <w:numFmt w:val="bullet"/>
      <w:lvlText w:val=""/>
      <w:lvlJc w:val="left"/>
      <w:pPr>
        <w:tabs>
          <w:tab w:val="num" w:pos="2551"/>
        </w:tabs>
      </w:pPr>
      <w:rPr>
        <w:rFonts w:ascii="Symbol" w:hAnsi="Symbol" w:cs="StarSymbol"/>
        <w:sz w:val="18"/>
        <w:szCs w:val="18"/>
      </w:rPr>
    </w:lvl>
  </w:abstractNum>
  <w:abstractNum w:abstractNumId="1" w15:restartNumberingAfterBreak="0">
    <w:nsid w:val="01E55289"/>
    <w:multiLevelType w:val="singleLevel"/>
    <w:tmpl w:val="EEA4B9EA"/>
    <w:lvl w:ilvl="0">
      <w:start w:val="1"/>
      <w:numFmt w:val="bullet"/>
      <w:pStyle w:val="Aufzhlung"/>
      <w:lvlText w:val=""/>
      <w:lvlJc w:val="left"/>
      <w:pPr>
        <w:tabs>
          <w:tab w:val="num" w:pos="360"/>
        </w:tabs>
        <w:ind w:left="360" w:hanging="360"/>
      </w:pPr>
      <w:rPr>
        <w:rFonts w:ascii="Symbol" w:hAnsi="Symbol" w:hint="default"/>
        <w:sz w:val="28"/>
      </w:rPr>
    </w:lvl>
  </w:abstractNum>
  <w:abstractNum w:abstractNumId="2" w15:restartNumberingAfterBreak="0">
    <w:nsid w:val="02383AE7"/>
    <w:multiLevelType w:val="hybridMultilevel"/>
    <w:tmpl w:val="DBD627E0"/>
    <w:lvl w:ilvl="0" w:tplc="40462BF4">
      <w:start w:val="1"/>
      <w:numFmt w:val="bullet"/>
      <w:lvlText w:val=""/>
      <w:lvlJc w:val="left"/>
      <w:pPr>
        <w:tabs>
          <w:tab w:val="num" w:pos="360"/>
        </w:tabs>
        <w:ind w:left="357" w:hanging="357"/>
      </w:pPr>
      <w:rPr>
        <w:rFonts w:ascii="Symbol" w:hAnsi="Symbol"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8717BB2"/>
    <w:multiLevelType w:val="hybridMultilevel"/>
    <w:tmpl w:val="487E7158"/>
    <w:lvl w:ilvl="0" w:tplc="0407000B">
      <w:start w:val="1"/>
      <w:numFmt w:val="bullet"/>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A1A4A4C"/>
    <w:multiLevelType w:val="hybridMultilevel"/>
    <w:tmpl w:val="274E69D6"/>
    <w:lvl w:ilvl="0" w:tplc="3CDC2A3E">
      <w:start w:val="1"/>
      <w:numFmt w:val="bullet"/>
      <w:lvlText w:val=""/>
      <w:lvlJc w:val="left"/>
      <w:pPr>
        <w:tabs>
          <w:tab w:val="num" w:pos="360"/>
        </w:tabs>
        <w:ind w:left="357" w:hanging="357"/>
      </w:pPr>
      <w:rPr>
        <w:rFonts w:ascii="Symbol" w:hAnsi="Symbol" w:hint="default"/>
        <w:color w:val="00000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CE42937"/>
    <w:multiLevelType w:val="hybridMultilevel"/>
    <w:tmpl w:val="C81ECEB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187B6D11"/>
    <w:multiLevelType w:val="singleLevel"/>
    <w:tmpl w:val="088EA2A6"/>
    <w:lvl w:ilvl="0">
      <w:start w:val="1"/>
      <w:numFmt w:val="bullet"/>
      <w:pStyle w:val="Kurzeinzug"/>
      <w:lvlText w:val="-"/>
      <w:lvlJc w:val="left"/>
      <w:pPr>
        <w:tabs>
          <w:tab w:val="num" w:pos="717"/>
        </w:tabs>
        <w:ind w:left="360" w:hanging="3"/>
      </w:pPr>
      <w:rPr>
        <w:sz w:val="32"/>
      </w:rPr>
    </w:lvl>
  </w:abstractNum>
  <w:abstractNum w:abstractNumId="7" w15:restartNumberingAfterBreak="0">
    <w:nsid w:val="1A9448BA"/>
    <w:multiLevelType w:val="hybridMultilevel"/>
    <w:tmpl w:val="77046870"/>
    <w:lvl w:ilvl="0" w:tplc="04070003">
      <w:start w:val="1"/>
      <w:numFmt w:val="bullet"/>
      <w:lvlText w:val="o"/>
      <w:lvlJc w:val="left"/>
      <w:pPr>
        <w:ind w:left="1069" w:hanging="360"/>
      </w:pPr>
      <w:rPr>
        <w:rFonts w:ascii="Courier New" w:hAnsi="Courier New" w:cs="Courier New" w:hint="default"/>
      </w:rPr>
    </w:lvl>
    <w:lvl w:ilvl="1" w:tplc="04070003" w:tentative="1">
      <w:start w:val="1"/>
      <w:numFmt w:val="bullet"/>
      <w:lvlText w:val="o"/>
      <w:lvlJc w:val="left"/>
      <w:pPr>
        <w:ind w:left="1789" w:hanging="360"/>
      </w:pPr>
      <w:rPr>
        <w:rFonts w:ascii="Courier New" w:hAnsi="Courier New" w:cs="Courier New" w:hint="default"/>
      </w:rPr>
    </w:lvl>
    <w:lvl w:ilvl="2" w:tplc="04070005" w:tentative="1">
      <w:start w:val="1"/>
      <w:numFmt w:val="bullet"/>
      <w:lvlText w:val=""/>
      <w:lvlJc w:val="left"/>
      <w:pPr>
        <w:ind w:left="2509" w:hanging="360"/>
      </w:pPr>
      <w:rPr>
        <w:rFonts w:ascii="Wingdings" w:hAnsi="Wingdings" w:hint="default"/>
      </w:rPr>
    </w:lvl>
    <w:lvl w:ilvl="3" w:tplc="04070001">
      <w:start w:val="1"/>
      <w:numFmt w:val="bullet"/>
      <w:lvlText w:val=""/>
      <w:lvlJc w:val="left"/>
      <w:pPr>
        <w:ind w:left="3229" w:hanging="360"/>
      </w:pPr>
      <w:rPr>
        <w:rFonts w:ascii="Symbol" w:hAnsi="Symbol" w:hint="default"/>
      </w:rPr>
    </w:lvl>
    <w:lvl w:ilvl="4" w:tplc="04070003" w:tentative="1">
      <w:start w:val="1"/>
      <w:numFmt w:val="bullet"/>
      <w:lvlText w:val="o"/>
      <w:lvlJc w:val="left"/>
      <w:pPr>
        <w:ind w:left="3949" w:hanging="360"/>
      </w:pPr>
      <w:rPr>
        <w:rFonts w:ascii="Courier New" w:hAnsi="Courier New" w:cs="Courier New" w:hint="default"/>
      </w:rPr>
    </w:lvl>
    <w:lvl w:ilvl="5" w:tplc="04070005" w:tentative="1">
      <w:start w:val="1"/>
      <w:numFmt w:val="bullet"/>
      <w:lvlText w:val=""/>
      <w:lvlJc w:val="left"/>
      <w:pPr>
        <w:ind w:left="4669" w:hanging="360"/>
      </w:pPr>
      <w:rPr>
        <w:rFonts w:ascii="Wingdings" w:hAnsi="Wingdings" w:hint="default"/>
      </w:rPr>
    </w:lvl>
    <w:lvl w:ilvl="6" w:tplc="04070001" w:tentative="1">
      <w:start w:val="1"/>
      <w:numFmt w:val="bullet"/>
      <w:lvlText w:val=""/>
      <w:lvlJc w:val="left"/>
      <w:pPr>
        <w:ind w:left="5389" w:hanging="360"/>
      </w:pPr>
      <w:rPr>
        <w:rFonts w:ascii="Symbol" w:hAnsi="Symbol" w:hint="default"/>
      </w:rPr>
    </w:lvl>
    <w:lvl w:ilvl="7" w:tplc="04070003" w:tentative="1">
      <w:start w:val="1"/>
      <w:numFmt w:val="bullet"/>
      <w:lvlText w:val="o"/>
      <w:lvlJc w:val="left"/>
      <w:pPr>
        <w:ind w:left="6109" w:hanging="360"/>
      </w:pPr>
      <w:rPr>
        <w:rFonts w:ascii="Courier New" w:hAnsi="Courier New" w:cs="Courier New" w:hint="default"/>
      </w:rPr>
    </w:lvl>
    <w:lvl w:ilvl="8" w:tplc="04070005" w:tentative="1">
      <w:start w:val="1"/>
      <w:numFmt w:val="bullet"/>
      <w:lvlText w:val=""/>
      <w:lvlJc w:val="left"/>
      <w:pPr>
        <w:ind w:left="6829" w:hanging="360"/>
      </w:pPr>
      <w:rPr>
        <w:rFonts w:ascii="Wingdings" w:hAnsi="Wingdings" w:hint="default"/>
      </w:rPr>
    </w:lvl>
  </w:abstractNum>
  <w:abstractNum w:abstractNumId="8" w15:restartNumberingAfterBreak="0">
    <w:nsid w:val="1AEF6E38"/>
    <w:multiLevelType w:val="multilevel"/>
    <w:tmpl w:val="817A8ED6"/>
    <w:lvl w:ilvl="0">
      <w:start w:val="1"/>
      <w:numFmt w:val="decimal"/>
      <w:pStyle w:val="berschrift1"/>
      <w:lvlText w:val="%1"/>
      <w:lvlJc w:val="left"/>
      <w:pPr>
        <w:tabs>
          <w:tab w:val="num" w:pos="432"/>
        </w:tabs>
        <w:ind w:left="432" w:hanging="432"/>
      </w:pPr>
      <w:rPr>
        <w:rFonts w:hint="default"/>
      </w:rPr>
    </w:lvl>
    <w:lvl w:ilvl="1">
      <w:start w:val="1"/>
      <w:numFmt w:val="decimal"/>
      <w:pStyle w:val="berschrift2"/>
      <w:lvlText w:val="%1.%2"/>
      <w:lvlJc w:val="left"/>
      <w:pPr>
        <w:tabs>
          <w:tab w:val="num" w:pos="576"/>
        </w:tabs>
        <w:ind w:left="576" w:hanging="576"/>
      </w:pPr>
      <w:rPr>
        <w:rFonts w:hint="default"/>
      </w:rPr>
    </w:lvl>
    <w:lvl w:ilvl="2">
      <w:start w:val="1"/>
      <w:numFmt w:val="decimal"/>
      <w:pStyle w:val="berschrift3"/>
      <w:lvlText w:val="%1.%2.%3"/>
      <w:lvlJc w:val="left"/>
      <w:pPr>
        <w:tabs>
          <w:tab w:val="num" w:pos="720"/>
        </w:tabs>
        <w:ind w:left="720" w:hanging="720"/>
      </w:pPr>
      <w:rPr>
        <w:rFonts w:cs="Times New Roman"/>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none"/>
      <w:pStyle w:val="berschrift4"/>
      <w:lvlText w:val=""/>
      <w:lvlJc w:val="left"/>
      <w:pPr>
        <w:tabs>
          <w:tab w:val="num" w:pos="864"/>
        </w:tabs>
        <w:ind w:left="864" w:hanging="864"/>
      </w:pPr>
      <w:rPr>
        <w:rFonts w:hint="default"/>
      </w:rPr>
    </w:lvl>
    <w:lvl w:ilvl="4">
      <w:start w:val="1"/>
      <w:numFmt w:val="decimal"/>
      <w:pStyle w:val="berschrift5"/>
      <w:lvlText w:val="%1.%2.%3.%4.%5"/>
      <w:lvlJc w:val="left"/>
      <w:pPr>
        <w:tabs>
          <w:tab w:val="num" w:pos="1008"/>
        </w:tabs>
        <w:ind w:left="1008" w:hanging="1008"/>
      </w:pPr>
      <w:rPr>
        <w:rFonts w:hint="default"/>
      </w:rPr>
    </w:lvl>
    <w:lvl w:ilvl="5">
      <w:start w:val="1"/>
      <w:numFmt w:val="decimal"/>
      <w:pStyle w:val="berschrift6"/>
      <w:lvlText w:val="%1.%2.%3.%4.%5.%6"/>
      <w:lvlJc w:val="left"/>
      <w:pPr>
        <w:tabs>
          <w:tab w:val="num" w:pos="1152"/>
        </w:tabs>
        <w:ind w:left="1152" w:hanging="1152"/>
      </w:pPr>
      <w:rPr>
        <w:rFonts w:hint="default"/>
      </w:rPr>
    </w:lvl>
    <w:lvl w:ilvl="6">
      <w:start w:val="1"/>
      <w:numFmt w:val="decimal"/>
      <w:pStyle w:val="berschrift7"/>
      <w:lvlText w:val="%1.%2.%3.%4.%5.%6.%7"/>
      <w:lvlJc w:val="left"/>
      <w:pPr>
        <w:tabs>
          <w:tab w:val="num" w:pos="1296"/>
        </w:tabs>
        <w:ind w:left="1296" w:hanging="1296"/>
      </w:pPr>
      <w:rPr>
        <w:rFonts w:hint="default"/>
      </w:rPr>
    </w:lvl>
    <w:lvl w:ilvl="7">
      <w:start w:val="1"/>
      <w:numFmt w:val="decimal"/>
      <w:pStyle w:val="berschrift8"/>
      <w:lvlText w:val="%1.%2.%3.%4.%5.%6.%7.%8"/>
      <w:lvlJc w:val="left"/>
      <w:pPr>
        <w:tabs>
          <w:tab w:val="num" w:pos="1440"/>
        </w:tabs>
        <w:ind w:left="1440" w:hanging="1440"/>
      </w:pPr>
      <w:rPr>
        <w:rFonts w:hint="default"/>
      </w:rPr>
    </w:lvl>
    <w:lvl w:ilvl="8">
      <w:start w:val="1"/>
      <w:numFmt w:val="decimal"/>
      <w:pStyle w:val="berschrift9"/>
      <w:lvlText w:val="%1.%2.%3.%4.%5.%6.%7.%8.%9"/>
      <w:lvlJc w:val="left"/>
      <w:pPr>
        <w:tabs>
          <w:tab w:val="num" w:pos="1584"/>
        </w:tabs>
        <w:ind w:left="1584" w:hanging="1584"/>
      </w:pPr>
      <w:rPr>
        <w:rFonts w:hint="default"/>
      </w:rPr>
    </w:lvl>
  </w:abstractNum>
  <w:abstractNum w:abstractNumId="9" w15:restartNumberingAfterBreak="0">
    <w:nsid w:val="1C8672FE"/>
    <w:multiLevelType w:val="hybridMultilevel"/>
    <w:tmpl w:val="B24A745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21322EE0"/>
    <w:multiLevelType w:val="hybridMultilevel"/>
    <w:tmpl w:val="A84E5500"/>
    <w:lvl w:ilvl="0" w:tplc="1910E7FE">
      <w:start w:val="1"/>
      <w:numFmt w:val="bullet"/>
      <w:pStyle w:val="Punktabsatz"/>
      <w:lvlText w:val=""/>
      <w:lvlJc w:val="left"/>
      <w:pPr>
        <w:tabs>
          <w:tab w:val="num" w:pos="360"/>
        </w:tabs>
        <w:ind w:left="357" w:hanging="357"/>
      </w:pPr>
      <w:rPr>
        <w:rFonts w:ascii="Symbol" w:hAnsi="Symbol"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84204EE">
      <w:start w:val="1"/>
      <w:numFmt w:val="bullet"/>
      <w:lvlText w:val=""/>
      <w:lvlJc w:val="left"/>
      <w:pPr>
        <w:tabs>
          <w:tab w:val="num" w:pos="2160"/>
        </w:tabs>
        <w:ind w:left="2112" w:hanging="312"/>
      </w:pPr>
      <w:rPr>
        <w:rFonts w:ascii="Symbol" w:hAnsi="Symbol"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2B65BD5"/>
    <w:multiLevelType w:val="hybridMultilevel"/>
    <w:tmpl w:val="8F82133E"/>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2C532562"/>
    <w:multiLevelType w:val="hybridMultilevel"/>
    <w:tmpl w:val="BC8A831E"/>
    <w:lvl w:ilvl="0" w:tplc="0407000F">
      <w:start w:val="1"/>
      <w:numFmt w:val="decimal"/>
      <w:lvlText w:val="%1."/>
      <w:lvlJc w:val="left"/>
      <w:pPr>
        <w:tabs>
          <w:tab w:val="num" w:pos="360"/>
        </w:tabs>
        <w:ind w:left="360" w:hanging="360"/>
      </w:pPr>
    </w:lvl>
    <w:lvl w:ilvl="1" w:tplc="04070003">
      <w:start w:val="1"/>
      <w:numFmt w:val="bullet"/>
      <w:lvlText w:val="o"/>
      <w:lvlJc w:val="left"/>
      <w:pPr>
        <w:tabs>
          <w:tab w:val="num" w:pos="1440"/>
        </w:tabs>
        <w:ind w:left="1440" w:hanging="360"/>
      </w:pPr>
      <w:rPr>
        <w:rFonts w:ascii="Courier New" w:hAnsi="Courier New" w:hint="default"/>
      </w:rPr>
    </w:lvl>
    <w:lvl w:ilvl="2" w:tplc="084204EE">
      <w:start w:val="1"/>
      <w:numFmt w:val="bullet"/>
      <w:lvlText w:val=""/>
      <w:lvlJc w:val="left"/>
      <w:pPr>
        <w:tabs>
          <w:tab w:val="num" w:pos="2160"/>
        </w:tabs>
        <w:ind w:left="2112" w:hanging="312"/>
      </w:pPr>
      <w:rPr>
        <w:rFonts w:ascii="Symbol" w:hAnsi="Symbol"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1577121"/>
    <w:multiLevelType w:val="hybridMultilevel"/>
    <w:tmpl w:val="8F2CFDE2"/>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4" w15:restartNumberingAfterBreak="0">
    <w:nsid w:val="41C96B3D"/>
    <w:multiLevelType w:val="hybridMultilevel"/>
    <w:tmpl w:val="320A0494"/>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46197683"/>
    <w:multiLevelType w:val="hybridMultilevel"/>
    <w:tmpl w:val="92DEDC36"/>
    <w:lvl w:ilvl="0" w:tplc="9AB82958">
      <w:start w:val="1"/>
      <w:numFmt w:val="bullet"/>
      <w:lvlText w:val=""/>
      <w:lvlJc w:val="left"/>
      <w:pPr>
        <w:tabs>
          <w:tab w:val="num" w:pos="360"/>
        </w:tabs>
        <w:ind w:left="357" w:hanging="357"/>
      </w:pPr>
      <w:rPr>
        <w:rFonts w:ascii="Symbol" w:hAnsi="Symbol" w:hint="default"/>
        <w:color w:val="00000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6C77CA2"/>
    <w:multiLevelType w:val="hybridMultilevel"/>
    <w:tmpl w:val="509CDAC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7996C9F"/>
    <w:multiLevelType w:val="multilevel"/>
    <w:tmpl w:val="3D10DE9A"/>
    <w:lvl w:ilvl="0">
      <w:start w:val="1"/>
      <w:numFmt w:val="decimal"/>
      <w:pStyle w:val="Absatztext"/>
      <w:lvlText w:val="P%1"/>
      <w:lvlJc w:val="left"/>
      <w:pPr>
        <w:tabs>
          <w:tab w:val="num" w:pos="432"/>
        </w:tabs>
        <w:ind w:left="432" w:hanging="432"/>
      </w:pPr>
      <w:rPr>
        <w:rFonts w:hint="default"/>
      </w:rPr>
    </w:lvl>
    <w:lvl w:ilvl="1">
      <w:start w:val="1"/>
      <w:numFmt w:val="decimal"/>
      <w:lvlRestart w:val="0"/>
      <w:isLgl/>
      <w:lvlText w:val="%2"/>
      <w:lvlJc w:val="left"/>
      <w:pPr>
        <w:tabs>
          <w:tab w:val="num" w:pos="576"/>
        </w:tabs>
        <w:ind w:left="576" w:hanging="576"/>
      </w:pPr>
      <w:rPr>
        <w:rFonts w:hint="default"/>
      </w:rPr>
    </w:lvl>
    <w:lvl w:ilvl="2">
      <w:start w:val="1"/>
      <w:numFmt w:val="decimal"/>
      <w:lvlRestart w:val="0"/>
      <w:lvlText w:val="%3.%1."/>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8" w15:restartNumberingAfterBreak="0">
    <w:nsid w:val="48702EF7"/>
    <w:multiLevelType w:val="hybridMultilevel"/>
    <w:tmpl w:val="AA061E9E"/>
    <w:lvl w:ilvl="0" w:tplc="04070001">
      <w:start w:val="1"/>
      <w:numFmt w:val="bullet"/>
      <w:lvlText w:val=""/>
      <w:lvlJc w:val="left"/>
      <w:pPr>
        <w:ind w:left="1069" w:hanging="360"/>
      </w:pPr>
      <w:rPr>
        <w:rFonts w:ascii="Symbol" w:hAnsi="Symbol" w:hint="default"/>
      </w:rPr>
    </w:lvl>
    <w:lvl w:ilvl="1" w:tplc="04070003" w:tentative="1">
      <w:start w:val="1"/>
      <w:numFmt w:val="bullet"/>
      <w:lvlText w:val="o"/>
      <w:lvlJc w:val="left"/>
      <w:pPr>
        <w:ind w:left="1789" w:hanging="360"/>
      </w:pPr>
      <w:rPr>
        <w:rFonts w:ascii="Courier New" w:hAnsi="Courier New" w:cs="Courier New" w:hint="default"/>
      </w:rPr>
    </w:lvl>
    <w:lvl w:ilvl="2" w:tplc="04070005" w:tentative="1">
      <w:start w:val="1"/>
      <w:numFmt w:val="bullet"/>
      <w:lvlText w:val=""/>
      <w:lvlJc w:val="left"/>
      <w:pPr>
        <w:ind w:left="2509" w:hanging="360"/>
      </w:pPr>
      <w:rPr>
        <w:rFonts w:ascii="Wingdings" w:hAnsi="Wingdings" w:hint="default"/>
      </w:rPr>
    </w:lvl>
    <w:lvl w:ilvl="3" w:tplc="04070001">
      <w:start w:val="1"/>
      <w:numFmt w:val="bullet"/>
      <w:lvlText w:val=""/>
      <w:lvlJc w:val="left"/>
      <w:pPr>
        <w:ind w:left="3229" w:hanging="360"/>
      </w:pPr>
      <w:rPr>
        <w:rFonts w:ascii="Symbol" w:hAnsi="Symbol" w:hint="default"/>
      </w:rPr>
    </w:lvl>
    <w:lvl w:ilvl="4" w:tplc="04070003" w:tentative="1">
      <w:start w:val="1"/>
      <w:numFmt w:val="bullet"/>
      <w:lvlText w:val="o"/>
      <w:lvlJc w:val="left"/>
      <w:pPr>
        <w:ind w:left="3949" w:hanging="360"/>
      </w:pPr>
      <w:rPr>
        <w:rFonts w:ascii="Courier New" w:hAnsi="Courier New" w:cs="Courier New" w:hint="default"/>
      </w:rPr>
    </w:lvl>
    <w:lvl w:ilvl="5" w:tplc="04070005" w:tentative="1">
      <w:start w:val="1"/>
      <w:numFmt w:val="bullet"/>
      <w:lvlText w:val=""/>
      <w:lvlJc w:val="left"/>
      <w:pPr>
        <w:ind w:left="4669" w:hanging="360"/>
      </w:pPr>
      <w:rPr>
        <w:rFonts w:ascii="Wingdings" w:hAnsi="Wingdings" w:hint="default"/>
      </w:rPr>
    </w:lvl>
    <w:lvl w:ilvl="6" w:tplc="04070001" w:tentative="1">
      <w:start w:val="1"/>
      <w:numFmt w:val="bullet"/>
      <w:lvlText w:val=""/>
      <w:lvlJc w:val="left"/>
      <w:pPr>
        <w:ind w:left="5389" w:hanging="360"/>
      </w:pPr>
      <w:rPr>
        <w:rFonts w:ascii="Symbol" w:hAnsi="Symbol" w:hint="default"/>
      </w:rPr>
    </w:lvl>
    <w:lvl w:ilvl="7" w:tplc="04070003" w:tentative="1">
      <w:start w:val="1"/>
      <w:numFmt w:val="bullet"/>
      <w:lvlText w:val="o"/>
      <w:lvlJc w:val="left"/>
      <w:pPr>
        <w:ind w:left="6109" w:hanging="360"/>
      </w:pPr>
      <w:rPr>
        <w:rFonts w:ascii="Courier New" w:hAnsi="Courier New" w:cs="Courier New" w:hint="default"/>
      </w:rPr>
    </w:lvl>
    <w:lvl w:ilvl="8" w:tplc="04070005" w:tentative="1">
      <w:start w:val="1"/>
      <w:numFmt w:val="bullet"/>
      <w:lvlText w:val=""/>
      <w:lvlJc w:val="left"/>
      <w:pPr>
        <w:ind w:left="6829" w:hanging="360"/>
      </w:pPr>
      <w:rPr>
        <w:rFonts w:ascii="Wingdings" w:hAnsi="Wingdings" w:hint="default"/>
      </w:rPr>
    </w:lvl>
  </w:abstractNum>
  <w:abstractNum w:abstractNumId="19" w15:restartNumberingAfterBreak="0">
    <w:nsid w:val="496269F3"/>
    <w:multiLevelType w:val="hybridMultilevel"/>
    <w:tmpl w:val="C15EA414"/>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0" w15:restartNumberingAfterBreak="0">
    <w:nsid w:val="4D546596"/>
    <w:multiLevelType w:val="hybridMultilevel"/>
    <w:tmpl w:val="F11ED59E"/>
    <w:lvl w:ilvl="0" w:tplc="9AB82958">
      <w:start w:val="1"/>
      <w:numFmt w:val="bullet"/>
      <w:lvlText w:val=""/>
      <w:lvlJc w:val="left"/>
      <w:pPr>
        <w:tabs>
          <w:tab w:val="num" w:pos="360"/>
        </w:tabs>
        <w:ind w:left="357" w:hanging="357"/>
      </w:pPr>
      <w:rPr>
        <w:rFonts w:ascii="Symbol" w:hAnsi="Symbol" w:hint="default"/>
        <w:color w:val="00000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E79455A"/>
    <w:multiLevelType w:val="hybridMultilevel"/>
    <w:tmpl w:val="8974C4E6"/>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2" w15:restartNumberingAfterBreak="0">
    <w:nsid w:val="4ED76449"/>
    <w:multiLevelType w:val="hybridMultilevel"/>
    <w:tmpl w:val="0E3C756E"/>
    <w:lvl w:ilvl="0" w:tplc="3CDC2A3E">
      <w:start w:val="1"/>
      <w:numFmt w:val="bullet"/>
      <w:lvlText w:val=""/>
      <w:lvlJc w:val="left"/>
      <w:pPr>
        <w:tabs>
          <w:tab w:val="num" w:pos="360"/>
        </w:tabs>
        <w:ind w:left="357" w:hanging="357"/>
      </w:pPr>
      <w:rPr>
        <w:rFonts w:ascii="Symbol" w:hAnsi="Symbol" w:hint="default"/>
        <w:color w:val="00000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14B7F5E"/>
    <w:multiLevelType w:val="hybridMultilevel"/>
    <w:tmpl w:val="FC0A9E8C"/>
    <w:lvl w:ilvl="0" w:tplc="3CDC2A3E">
      <w:start w:val="1"/>
      <w:numFmt w:val="bullet"/>
      <w:lvlText w:val=""/>
      <w:lvlJc w:val="left"/>
      <w:pPr>
        <w:tabs>
          <w:tab w:val="num" w:pos="360"/>
        </w:tabs>
        <w:ind w:left="357" w:hanging="357"/>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4633246"/>
    <w:multiLevelType w:val="hybridMultilevel"/>
    <w:tmpl w:val="A82AEA32"/>
    <w:lvl w:ilvl="0" w:tplc="CC186B5C">
      <w:start w:val="1"/>
      <w:numFmt w:val="bullet"/>
      <w:lvlText w:val=""/>
      <w:lvlJc w:val="left"/>
      <w:pPr>
        <w:tabs>
          <w:tab w:val="num" w:pos="360"/>
        </w:tabs>
        <w:ind w:left="357" w:hanging="357"/>
      </w:pPr>
      <w:rPr>
        <w:rFonts w:ascii="Symbol" w:hAnsi="Symbol" w:hint="default"/>
        <w:color w:val="000000"/>
      </w:rPr>
    </w:lvl>
    <w:lvl w:ilvl="1" w:tplc="2CB8E5C2" w:tentative="1">
      <w:start w:val="1"/>
      <w:numFmt w:val="bullet"/>
      <w:lvlText w:val="o"/>
      <w:lvlJc w:val="left"/>
      <w:pPr>
        <w:tabs>
          <w:tab w:val="num" w:pos="1440"/>
        </w:tabs>
        <w:ind w:left="1440" w:hanging="360"/>
      </w:pPr>
      <w:rPr>
        <w:rFonts w:ascii="Courier New" w:hAnsi="Courier New" w:hint="default"/>
      </w:rPr>
    </w:lvl>
    <w:lvl w:ilvl="2" w:tplc="0A629EB8" w:tentative="1">
      <w:start w:val="1"/>
      <w:numFmt w:val="bullet"/>
      <w:lvlText w:val=""/>
      <w:lvlJc w:val="left"/>
      <w:pPr>
        <w:tabs>
          <w:tab w:val="num" w:pos="2160"/>
        </w:tabs>
        <w:ind w:left="2160" w:hanging="360"/>
      </w:pPr>
      <w:rPr>
        <w:rFonts w:ascii="Wingdings" w:hAnsi="Wingdings" w:hint="default"/>
      </w:rPr>
    </w:lvl>
    <w:lvl w:ilvl="3" w:tplc="7D5CA72C" w:tentative="1">
      <w:start w:val="1"/>
      <w:numFmt w:val="bullet"/>
      <w:lvlText w:val=""/>
      <w:lvlJc w:val="left"/>
      <w:pPr>
        <w:tabs>
          <w:tab w:val="num" w:pos="2880"/>
        </w:tabs>
        <w:ind w:left="2880" w:hanging="360"/>
      </w:pPr>
      <w:rPr>
        <w:rFonts w:ascii="Symbol" w:hAnsi="Symbol" w:hint="default"/>
      </w:rPr>
    </w:lvl>
    <w:lvl w:ilvl="4" w:tplc="B3A8B9D2" w:tentative="1">
      <w:start w:val="1"/>
      <w:numFmt w:val="bullet"/>
      <w:lvlText w:val="o"/>
      <w:lvlJc w:val="left"/>
      <w:pPr>
        <w:tabs>
          <w:tab w:val="num" w:pos="3600"/>
        </w:tabs>
        <w:ind w:left="3600" w:hanging="360"/>
      </w:pPr>
      <w:rPr>
        <w:rFonts w:ascii="Courier New" w:hAnsi="Courier New" w:hint="default"/>
      </w:rPr>
    </w:lvl>
    <w:lvl w:ilvl="5" w:tplc="3C40CFF0" w:tentative="1">
      <w:start w:val="1"/>
      <w:numFmt w:val="bullet"/>
      <w:lvlText w:val=""/>
      <w:lvlJc w:val="left"/>
      <w:pPr>
        <w:tabs>
          <w:tab w:val="num" w:pos="4320"/>
        </w:tabs>
        <w:ind w:left="4320" w:hanging="360"/>
      </w:pPr>
      <w:rPr>
        <w:rFonts w:ascii="Wingdings" w:hAnsi="Wingdings" w:hint="default"/>
      </w:rPr>
    </w:lvl>
    <w:lvl w:ilvl="6" w:tplc="E98AD5A4" w:tentative="1">
      <w:start w:val="1"/>
      <w:numFmt w:val="bullet"/>
      <w:lvlText w:val=""/>
      <w:lvlJc w:val="left"/>
      <w:pPr>
        <w:tabs>
          <w:tab w:val="num" w:pos="5040"/>
        </w:tabs>
        <w:ind w:left="5040" w:hanging="360"/>
      </w:pPr>
      <w:rPr>
        <w:rFonts w:ascii="Symbol" w:hAnsi="Symbol" w:hint="default"/>
      </w:rPr>
    </w:lvl>
    <w:lvl w:ilvl="7" w:tplc="894A5EBE" w:tentative="1">
      <w:start w:val="1"/>
      <w:numFmt w:val="bullet"/>
      <w:lvlText w:val="o"/>
      <w:lvlJc w:val="left"/>
      <w:pPr>
        <w:tabs>
          <w:tab w:val="num" w:pos="5760"/>
        </w:tabs>
        <w:ind w:left="5760" w:hanging="360"/>
      </w:pPr>
      <w:rPr>
        <w:rFonts w:ascii="Courier New" w:hAnsi="Courier New" w:hint="default"/>
      </w:rPr>
    </w:lvl>
    <w:lvl w:ilvl="8" w:tplc="3B64FA48"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EB7665F"/>
    <w:multiLevelType w:val="hybridMultilevel"/>
    <w:tmpl w:val="FCE68EF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5FFB5DBD"/>
    <w:multiLevelType w:val="hybridMultilevel"/>
    <w:tmpl w:val="BA0E3188"/>
    <w:lvl w:ilvl="0" w:tplc="43C2D684">
      <w:start w:val="1"/>
      <w:numFmt w:val="bullet"/>
      <w:lvlText w:val=""/>
      <w:lvlJc w:val="left"/>
      <w:pPr>
        <w:tabs>
          <w:tab w:val="num" w:pos="360"/>
        </w:tabs>
        <w:ind w:left="357" w:hanging="357"/>
      </w:pPr>
      <w:rPr>
        <w:rFonts w:ascii="Symbol" w:hAnsi="Symbol" w:hint="default"/>
        <w:color w:val="00000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0DC124B"/>
    <w:multiLevelType w:val="hybridMultilevel"/>
    <w:tmpl w:val="E0A24C50"/>
    <w:lvl w:ilvl="0" w:tplc="848440F4">
      <w:start w:val="1"/>
      <w:numFmt w:val="bullet"/>
      <w:lvlText w:val=""/>
      <w:lvlJc w:val="left"/>
      <w:pPr>
        <w:tabs>
          <w:tab w:val="num" w:pos="360"/>
        </w:tabs>
        <w:ind w:left="357" w:hanging="357"/>
      </w:pPr>
      <w:rPr>
        <w:rFonts w:ascii="Symbol" w:hAnsi="Symbol" w:hint="default"/>
        <w:color w:val="00000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10D6A74"/>
    <w:multiLevelType w:val="hybridMultilevel"/>
    <w:tmpl w:val="746E106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707A509D"/>
    <w:multiLevelType w:val="hybridMultilevel"/>
    <w:tmpl w:val="C9BE2A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72A85B11"/>
    <w:multiLevelType w:val="hybridMultilevel"/>
    <w:tmpl w:val="ADD66D84"/>
    <w:lvl w:ilvl="0" w:tplc="3CDC2A3E">
      <w:start w:val="1"/>
      <w:numFmt w:val="bullet"/>
      <w:lvlText w:val=""/>
      <w:lvlJc w:val="left"/>
      <w:pPr>
        <w:tabs>
          <w:tab w:val="num" w:pos="360"/>
        </w:tabs>
        <w:ind w:left="357" w:hanging="357"/>
      </w:pPr>
      <w:rPr>
        <w:rFonts w:ascii="Symbol" w:hAnsi="Symbol" w:hint="default"/>
        <w:color w:val="00000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DEE55B7"/>
    <w:multiLevelType w:val="hybridMultilevel"/>
    <w:tmpl w:val="4E3470A4"/>
    <w:lvl w:ilvl="0" w:tplc="04070001">
      <w:start w:val="1"/>
      <w:numFmt w:val="bullet"/>
      <w:lvlText w:val=""/>
      <w:lvlJc w:val="left"/>
      <w:pPr>
        <w:ind w:left="717" w:hanging="360"/>
      </w:pPr>
      <w:rPr>
        <w:rFonts w:ascii="Symbol" w:hAnsi="Symbol" w:hint="default"/>
      </w:rPr>
    </w:lvl>
    <w:lvl w:ilvl="1" w:tplc="04070003" w:tentative="1">
      <w:start w:val="1"/>
      <w:numFmt w:val="bullet"/>
      <w:lvlText w:val="o"/>
      <w:lvlJc w:val="left"/>
      <w:pPr>
        <w:ind w:left="1437" w:hanging="360"/>
      </w:pPr>
      <w:rPr>
        <w:rFonts w:ascii="Courier New" w:hAnsi="Courier New" w:cs="Courier New" w:hint="default"/>
      </w:rPr>
    </w:lvl>
    <w:lvl w:ilvl="2" w:tplc="04070005" w:tentative="1">
      <w:start w:val="1"/>
      <w:numFmt w:val="bullet"/>
      <w:lvlText w:val=""/>
      <w:lvlJc w:val="left"/>
      <w:pPr>
        <w:ind w:left="2157" w:hanging="360"/>
      </w:pPr>
      <w:rPr>
        <w:rFonts w:ascii="Wingdings" w:hAnsi="Wingdings" w:hint="default"/>
      </w:rPr>
    </w:lvl>
    <w:lvl w:ilvl="3" w:tplc="04070001" w:tentative="1">
      <w:start w:val="1"/>
      <w:numFmt w:val="bullet"/>
      <w:lvlText w:val=""/>
      <w:lvlJc w:val="left"/>
      <w:pPr>
        <w:ind w:left="2877" w:hanging="360"/>
      </w:pPr>
      <w:rPr>
        <w:rFonts w:ascii="Symbol" w:hAnsi="Symbol" w:hint="default"/>
      </w:rPr>
    </w:lvl>
    <w:lvl w:ilvl="4" w:tplc="04070003" w:tentative="1">
      <w:start w:val="1"/>
      <w:numFmt w:val="bullet"/>
      <w:lvlText w:val="o"/>
      <w:lvlJc w:val="left"/>
      <w:pPr>
        <w:ind w:left="3597" w:hanging="360"/>
      </w:pPr>
      <w:rPr>
        <w:rFonts w:ascii="Courier New" w:hAnsi="Courier New" w:cs="Courier New" w:hint="default"/>
      </w:rPr>
    </w:lvl>
    <w:lvl w:ilvl="5" w:tplc="04070005" w:tentative="1">
      <w:start w:val="1"/>
      <w:numFmt w:val="bullet"/>
      <w:lvlText w:val=""/>
      <w:lvlJc w:val="left"/>
      <w:pPr>
        <w:ind w:left="4317" w:hanging="360"/>
      </w:pPr>
      <w:rPr>
        <w:rFonts w:ascii="Wingdings" w:hAnsi="Wingdings" w:hint="default"/>
      </w:rPr>
    </w:lvl>
    <w:lvl w:ilvl="6" w:tplc="04070001" w:tentative="1">
      <w:start w:val="1"/>
      <w:numFmt w:val="bullet"/>
      <w:lvlText w:val=""/>
      <w:lvlJc w:val="left"/>
      <w:pPr>
        <w:ind w:left="5037" w:hanging="360"/>
      </w:pPr>
      <w:rPr>
        <w:rFonts w:ascii="Symbol" w:hAnsi="Symbol" w:hint="default"/>
      </w:rPr>
    </w:lvl>
    <w:lvl w:ilvl="7" w:tplc="04070003" w:tentative="1">
      <w:start w:val="1"/>
      <w:numFmt w:val="bullet"/>
      <w:lvlText w:val="o"/>
      <w:lvlJc w:val="left"/>
      <w:pPr>
        <w:ind w:left="5757" w:hanging="360"/>
      </w:pPr>
      <w:rPr>
        <w:rFonts w:ascii="Courier New" w:hAnsi="Courier New" w:cs="Courier New" w:hint="default"/>
      </w:rPr>
    </w:lvl>
    <w:lvl w:ilvl="8" w:tplc="04070005" w:tentative="1">
      <w:start w:val="1"/>
      <w:numFmt w:val="bullet"/>
      <w:lvlText w:val=""/>
      <w:lvlJc w:val="left"/>
      <w:pPr>
        <w:ind w:left="6477" w:hanging="360"/>
      </w:pPr>
      <w:rPr>
        <w:rFonts w:ascii="Wingdings" w:hAnsi="Wingdings" w:hint="default"/>
      </w:rPr>
    </w:lvl>
  </w:abstractNum>
  <w:abstractNum w:abstractNumId="32" w15:restartNumberingAfterBreak="0">
    <w:nsid w:val="7DFA229E"/>
    <w:multiLevelType w:val="hybridMultilevel"/>
    <w:tmpl w:val="23EC958C"/>
    <w:lvl w:ilvl="0" w:tplc="3CDC2A3E">
      <w:start w:val="1"/>
      <w:numFmt w:val="bullet"/>
      <w:pStyle w:val="Punkt-Unterabsatz"/>
      <w:lvlText w:val="o"/>
      <w:lvlJc w:val="left"/>
      <w:pPr>
        <w:tabs>
          <w:tab w:val="num" w:pos="1069"/>
        </w:tabs>
        <w:ind w:left="1069" w:hanging="360"/>
      </w:pPr>
      <w:rPr>
        <w:rFonts w:ascii="Courier New" w:hAnsi="Courier New" w:hint="default"/>
      </w:rPr>
    </w:lvl>
    <w:lvl w:ilvl="1" w:tplc="04070003">
      <w:start w:val="1"/>
      <w:numFmt w:val="bullet"/>
      <w:lvlText w:val="o"/>
      <w:lvlJc w:val="left"/>
      <w:pPr>
        <w:tabs>
          <w:tab w:val="num" w:pos="2149"/>
        </w:tabs>
        <w:ind w:left="2149" w:hanging="360"/>
      </w:pPr>
      <w:rPr>
        <w:rFonts w:ascii="Courier New" w:hAnsi="Courier New" w:hint="default"/>
      </w:rPr>
    </w:lvl>
    <w:lvl w:ilvl="2" w:tplc="04070005" w:tentative="1">
      <w:start w:val="1"/>
      <w:numFmt w:val="bullet"/>
      <w:lvlText w:val=""/>
      <w:lvlJc w:val="left"/>
      <w:pPr>
        <w:tabs>
          <w:tab w:val="num" w:pos="2869"/>
        </w:tabs>
        <w:ind w:left="2869" w:hanging="360"/>
      </w:pPr>
      <w:rPr>
        <w:rFonts w:ascii="Wingdings" w:hAnsi="Wingdings" w:hint="default"/>
      </w:rPr>
    </w:lvl>
    <w:lvl w:ilvl="3" w:tplc="04070001" w:tentative="1">
      <w:start w:val="1"/>
      <w:numFmt w:val="bullet"/>
      <w:lvlText w:val=""/>
      <w:lvlJc w:val="left"/>
      <w:pPr>
        <w:tabs>
          <w:tab w:val="num" w:pos="3589"/>
        </w:tabs>
        <w:ind w:left="3589" w:hanging="360"/>
      </w:pPr>
      <w:rPr>
        <w:rFonts w:ascii="Symbol" w:hAnsi="Symbol" w:hint="default"/>
      </w:rPr>
    </w:lvl>
    <w:lvl w:ilvl="4" w:tplc="04070003" w:tentative="1">
      <w:start w:val="1"/>
      <w:numFmt w:val="bullet"/>
      <w:lvlText w:val="o"/>
      <w:lvlJc w:val="left"/>
      <w:pPr>
        <w:tabs>
          <w:tab w:val="num" w:pos="4309"/>
        </w:tabs>
        <w:ind w:left="4309" w:hanging="360"/>
      </w:pPr>
      <w:rPr>
        <w:rFonts w:ascii="Courier New" w:hAnsi="Courier New" w:hint="default"/>
      </w:rPr>
    </w:lvl>
    <w:lvl w:ilvl="5" w:tplc="04070005" w:tentative="1">
      <w:start w:val="1"/>
      <w:numFmt w:val="bullet"/>
      <w:lvlText w:val=""/>
      <w:lvlJc w:val="left"/>
      <w:pPr>
        <w:tabs>
          <w:tab w:val="num" w:pos="5029"/>
        </w:tabs>
        <w:ind w:left="5029" w:hanging="360"/>
      </w:pPr>
      <w:rPr>
        <w:rFonts w:ascii="Wingdings" w:hAnsi="Wingdings" w:hint="default"/>
      </w:rPr>
    </w:lvl>
    <w:lvl w:ilvl="6" w:tplc="04070001" w:tentative="1">
      <w:start w:val="1"/>
      <w:numFmt w:val="bullet"/>
      <w:lvlText w:val=""/>
      <w:lvlJc w:val="left"/>
      <w:pPr>
        <w:tabs>
          <w:tab w:val="num" w:pos="5749"/>
        </w:tabs>
        <w:ind w:left="5749" w:hanging="360"/>
      </w:pPr>
      <w:rPr>
        <w:rFonts w:ascii="Symbol" w:hAnsi="Symbol" w:hint="default"/>
      </w:rPr>
    </w:lvl>
    <w:lvl w:ilvl="7" w:tplc="04070003" w:tentative="1">
      <w:start w:val="1"/>
      <w:numFmt w:val="bullet"/>
      <w:lvlText w:val="o"/>
      <w:lvlJc w:val="left"/>
      <w:pPr>
        <w:tabs>
          <w:tab w:val="num" w:pos="6469"/>
        </w:tabs>
        <w:ind w:left="6469" w:hanging="360"/>
      </w:pPr>
      <w:rPr>
        <w:rFonts w:ascii="Courier New" w:hAnsi="Courier New" w:hint="default"/>
      </w:rPr>
    </w:lvl>
    <w:lvl w:ilvl="8" w:tplc="04070005" w:tentative="1">
      <w:start w:val="1"/>
      <w:numFmt w:val="bullet"/>
      <w:lvlText w:val=""/>
      <w:lvlJc w:val="left"/>
      <w:pPr>
        <w:tabs>
          <w:tab w:val="num" w:pos="7189"/>
        </w:tabs>
        <w:ind w:left="7189" w:hanging="360"/>
      </w:pPr>
      <w:rPr>
        <w:rFonts w:ascii="Wingdings" w:hAnsi="Wingdings" w:hint="default"/>
      </w:rPr>
    </w:lvl>
  </w:abstractNum>
  <w:num w:numId="1">
    <w:abstractNumId w:val="8"/>
  </w:num>
  <w:num w:numId="2">
    <w:abstractNumId w:val="17"/>
  </w:num>
  <w:num w:numId="3">
    <w:abstractNumId w:val="10"/>
  </w:num>
  <w:num w:numId="4">
    <w:abstractNumId w:val="2"/>
  </w:num>
  <w:num w:numId="5">
    <w:abstractNumId w:val="6"/>
  </w:num>
  <w:num w:numId="6">
    <w:abstractNumId w:val="1"/>
  </w:num>
  <w:num w:numId="7">
    <w:abstractNumId w:val="0"/>
  </w:num>
  <w:num w:numId="8">
    <w:abstractNumId w:val="20"/>
  </w:num>
  <w:num w:numId="9">
    <w:abstractNumId w:val="3"/>
  </w:num>
  <w:num w:numId="10">
    <w:abstractNumId w:val="32"/>
  </w:num>
  <w:num w:numId="11">
    <w:abstractNumId w:val="30"/>
  </w:num>
  <w:num w:numId="12">
    <w:abstractNumId w:val="26"/>
  </w:num>
  <w:num w:numId="13">
    <w:abstractNumId w:val="15"/>
  </w:num>
  <w:num w:numId="14">
    <w:abstractNumId w:val="24"/>
  </w:num>
  <w:num w:numId="15">
    <w:abstractNumId w:val="4"/>
  </w:num>
  <w:num w:numId="16">
    <w:abstractNumId w:val="27"/>
  </w:num>
  <w:num w:numId="17">
    <w:abstractNumId w:val="23"/>
  </w:num>
  <w:num w:numId="18">
    <w:abstractNumId w:val="12"/>
  </w:num>
  <w:num w:numId="19">
    <w:abstractNumId w:val="10"/>
  </w:num>
  <w:num w:numId="20">
    <w:abstractNumId w:val="14"/>
  </w:num>
  <w:num w:numId="21">
    <w:abstractNumId w:val="29"/>
  </w:num>
  <w:num w:numId="22">
    <w:abstractNumId w:val="9"/>
  </w:num>
  <w:num w:numId="23">
    <w:abstractNumId w:val="31"/>
  </w:num>
  <w:num w:numId="24">
    <w:abstractNumId w:val="18"/>
  </w:num>
  <w:num w:numId="25">
    <w:abstractNumId w:val="7"/>
  </w:num>
  <w:num w:numId="26">
    <w:abstractNumId w:val="13"/>
  </w:num>
  <w:num w:numId="27">
    <w:abstractNumId w:val="28"/>
  </w:num>
  <w:num w:numId="28">
    <w:abstractNumId w:val="22"/>
  </w:num>
  <w:num w:numId="29">
    <w:abstractNumId w:val="25"/>
  </w:num>
  <w:num w:numId="30">
    <w:abstractNumId w:val="5"/>
  </w:num>
  <w:num w:numId="31">
    <w:abstractNumId w:val="16"/>
  </w:num>
  <w:num w:numId="32">
    <w:abstractNumId w:val="11"/>
  </w:num>
  <w:num w:numId="33">
    <w:abstractNumId w:val="10"/>
    <w:lvlOverride w:ilvl="0">
      <w:startOverride w:val="1"/>
    </w:lvlOverride>
  </w:num>
  <w:num w:numId="34">
    <w:abstractNumId w:val="19"/>
  </w:num>
  <w:num w:numId="35">
    <w:abstractNumId w:val="21"/>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1660"/>
    <w:rsid w:val="00002A5D"/>
    <w:rsid w:val="00005C49"/>
    <w:rsid w:val="000117CF"/>
    <w:rsid w:val="00014D19"/>
    <w:rsid w:val="000215E7"/>
    <w:rsid w:val="00021B4C"/>
    <w:rsid w:val="00023776"/>
    <w:rsid w:val="00024A9F"/>
    <w:rsid w:val="000271D7"/>
    <w:rsid w:val="00027A7F"/>
    <w:rsid w:val="00030CA9"/>
    <w:rsid w:val="000318F7"/>
    <w:rsid w:val="000324BC"/>
    <w:rsid w:val="00036432"/>
    <w:rsid w:val="0003670E"/>
    <w:rsid w:val="00041E92"/>
    <w:rsid w:val="00042144"/>
    <w:rsid w:val="000422F3"/>
    <w:rsid w:val="00054F31"/>
    <w:rsid w:val="00055908"/>
    <w:rsid w:val="000564C6"/>
    <w:rsid w:val="000569F4"/>
    <w:rsid w:val="00056B98"/>
    <w:rsid w:val="000575CA"/>
    <w:rsid w:val="000627CE"/>
    <w:rsid w:val="00063CDE"/>
    <w:rsid w:val="00065E3F"/>
    <w:rsid w:val="0007053A"/>
    <w:rsid w:val="000749BB"/>
    <w:rsid w:val="00074DB9"/>
    <w:rsid w:val="00075A44"/>
    <w:rsid w:val="00076D56"/>
    <w:rsid w:val="00080DCA"/>
    <w:rsid w:val="0008145C"/>
    <w:rsid w:val="00081A09"/>
    <w:rsid w:val="00081D39"/>
    <w:rsid w:val="000824AB"/>
    <w:rsid w:val="0008331E"/>
    <w:rsid w:val="0008512C"/>
    <w:rsid w:val="0008589E"/>
    <w:rsid w:val="000867AF"/>
    <w:rsid w:val="000869C6"/>
    <w:rsid w:val="0009251A"/>
    <w:rsid w:val="00097D82"/>
    <w:rsid w:val="000A1C57"/>
    <w:rsid w:val="000A562E"/>
    <w:rsid w:val="000A59DB"/>
    <w:rsid w:val="000A731C"/>
    <w:rsid w:val="000A781B"/>
    <w:rsid w:val="000B1D3D"/>
    <w:rsid w:val="000B3B83"/>
    <w:rsid w:val="000B3BEF"/>
    <w:rsid w:val="000B3C95"/>
    <w:rsid w:val="000B5DC6"/>
    <w:rsid w:val="000B609F"/>
    <w:rsid w:val="000C2E64"/>
    <w:rsid w:val="000D038C"/>
    <w:rsid w:val="000D163F"/>
    <w:rsid w:val="000D42CD"/>
    <w:rsid w:val="000D4D65"/>
    <w:rsid w:val="000D7583"/>
    <w:rsid w:val="000E1D63"/>
    <w:rsid w:val="000E5DF3"/>
    <w:rsid w:val="000F0FD1"/>
    <w:rsid w:val="000F6756"/>
    <w:rsid w:val="000F68F9"/>
    <w:rsid w:val="0010125A"/>
    <w:rsid w:val="00101496"/>
    <w:rsid w:val="00101F25"/>
    <w:rsid w:val="00102804"/>
    <w:rsid w:val="001055F9"/>
    <w:rsid w:val="00105AD2"/>
    <w:rsid w:val="00107BA2"/>
    <w:rsid w:val="00107D68"/>
    <w:rsid w:val="001106FB"/>
    <w:rsid w:val="00110AC2"/>
    <w:rsid w:val="001120A8"/>
    <w:rsid w:val="00115C75"/>
    <w:rsid w:val="00117205"/>
    <w:rsid w:val="0012043F"/>
    <w:rsid w:val="001204B8"/>
    <w:rsid w:val="001207A1"/>
    <w:rsid w:val="001208A2"/>
    <w:rsid w:val="00121156"/>
    <w:rsid w:val="00124E00"/>
    <w:rsid w:val="00127DB4"/>
    <w:rsid w:val="001327B9"/>
    <w:rsid w:val="00133E8E"/>
    <w:rsid w:val="00134C60"/>
    <w:rsid w:val="001358D5"/>
    <w:rsid w:val="0013745E"/>
    <w:rsid w:val="00141EF7"/>
    <w:rsid w:val="00143336"/>
    <w:rsid w:val="00144986"/>
    <w:rsid w:val="001468F7"/>
    <w:rsid w:val="00146C7A"/>
    <w:rsid w:val="0014725E"/>
    <w:rsid w:val="00150989"/>
    <w:rsid w:val="00153697"/>
    <w:rsid w:val="0015648B"/>
    <w:rsid w:val="0015722F"/>
    <w:rsid w:val="00157BC0"/>
    <w:rsid w:val="00161D84"/>
    <w:rsid w:val="00162197"/>
    <w:rsid w:val="00163DA3"/>
    <w:rsid w:val="001651B5"/>
    <w:rsid w:val="0017248B"/>
    <w:rsid w:val="001740FF"/>
    <w:rsid w:val="001837B4"/>
    <w:rsid w:val="00184EF6"/>
    <w:rsid w:val="001861C7"/>
    <w:rsid w:val="001862D2"/>
    <w:rsid w:val="00187A15"/>
    <w:rsid w:val="0019237B"/>
    <w:rsid w:val="001930EA"/>
    <w:rsid w:val="00193138"/>
    <w:rsid w:val="00193699"/>
    <w:rsid w:val="001955E6"/>
    <w:rsid w:val="0019594E"/>
    <w:rsid w:val="00196BDC"/>
    <w:rsid w:val="001A0B14"/>
    <w:rsid w:val="001A4699"/>
    <w:rsid w:val="001B23BE"/>
    <w:rsid w:val="001B24A7"/>
    <w:rsid w:val="001B3114"/>
    <w:rsid w:val="001B4158"/>
    <w:rsid w:val="001B796A"/>
    <w:rsid w:val="001C2105"/>
    <w:rsid w:val="001C2CBA"/>
    <w:rsid w:val="001C4CE2"/>
    <w:rsid w:val="001C51D9"/>
    <w:rsid w:val="001C7FA3"/>
    <w:rsid w:val="001D0310"/>
    <w:rsid w:val="001D0F94"/>
    <w:rsid w:val="001D24CE"/>
    <w:rsid w:val="001D7B37"/>
    <w:rsid w:val="001E00FC"/>
    <w:rsid w:val="001E09CC"/>
    <w:rsid w:val="001E57BA"/>
    <w:rsid w:val="001E6E36"/>
    <w:rsid w:val="001F1DA0"/>
    <w:rsid w:val="001F2B6B"/>
    <w:rsid w:val="001F3D90"/>
    <w:rsid w:val="001F452F"/>
    <w:rsid w:val="001F6809"/>
    <w:rsid w:val="001F683C"/>
    <w:rsid w:val="00200D2F"/>
    <w:rsid w:val="002018A7"/>
    <w:rsid w:val="00207FDE"/>
    <w:rsid w:val="002105E3"/>
    <w:rsid w:val="00210F4A"/>
    <w:rsid w:val="002112CA"/>
    <w:rsid w:val="00211A1B"/>
    <w:rsid w:val="00215F2E"/>
    <w:rsid w:val="00217DC9"/>
    <w:rsid w:val="00221B03"/>
    <w:rsid w:val="002225D6"/>
    <w:rsid w:val="00225E50"/>
    <w:rsid w:val="00226617"/>
    <w:rsid w:val="002316A5"/>
    <w:rsid w:val="00236E92"/>
    <w:rsid w:val="00236FA9"/>
    <w:rsid w:val="00237C19"/>
    <w:rsid w:val="002410DB"/>
    <w:rsid w:val="00242F84"/>
    <w:rsid w:val="00243FD6"/>
    <w:rsid w:val="002469B1"/>
    <w:rsid w:val="0024765C"/>
    <w:rsid w:val="002549D4"/>
    <w:rsid w:val="0025566C"/>
    <w:rsid w:val="00261B8B"/>
    <w:rsid w:val="0026416A"/>
    <w:rsid w:val="0026793C"/>
    <w:rsid w:val="00274497"/>
    <w:rsid w:val="00274554"/>
    <w:rsid w:val="00275F0F"/>
    <w:rsid w:val="002769EA"/>
    <w:rsid w:val="00281504"/>
    <w:rsid w:val="00282827"/>
    <w:rsid w:val="00282BC1"/>
    <w:rsid w:val="00282CB6"/>
    <w:rsid w:val="00284B9F"/>
    <w:rsid w:val="00284D62"/>
    <w:rsid w:val="002860E9"/>
    <w:rsid w:val="00287D27"/>
    <w:rsid w:val="00290939"/>
    <w:rsid w:val="002909E1"/>
    <w:rsid w:val="00293593"/>
    <w:rsid w:val="0029431A"/>
    <w:rsid w:val="00295097"/>
    <w:rsid w:val="00296403"/>
    <w:rsid w:val="002A0531"/>
    <w:rsid w:val="002A2A46"/>
    <w:rsid w:val="002A4A68"/>
    <w:rsid w:val="002A6898"/>
    <w:rsid w:val="002B119F"/>
    <w:rsid w:val="002B51CE"/>
    <w:rsid w:val="002B650B"/>
    <w:rsid w:val="002B6AFA"/>
    <w:rsid w:val="002C17D7"/>
    <w:rsid w:val="002C2316"/>
    <w:rsid w:val="002C3543"/>
    <w:rsid w:val="002C368B"/>
    <w:rsid w:val="002C6888"/>
    <w:rsid w:val="002C7A01"/>
    <w:rsid w:val="002D005C"/>
    <w:rsid w:val="002D1C70"/>
    <w:rsid w:val="002D71CF"/>
    <w:rsid w:val="002E23F6"/>
    <w:rsid w:val="002E2E07"/>
    <w:rsid w:val="002F5362"/>
    <w:rsid w:val="003000FF"/>
    <w:rsid w:val="00300603"/>
    <w:rsid w:val="00300E46"/>
    <w:rsid w:val="00300F15"/>
    <w:rsid w:val="003021A3"/>
    <w:rsid w:val="00302F65"/>
    <w:rsid w:val="00303A85"/>
    <w:rsid w:val="00303EAB"/>
    <w:rsid w:val="00305136"/>
    <w:rsid w:val="003066F2"/>
    <w:rsid w:val="00312E68"/>
    <w:rsid w:val="00317BF4"/>
    <w:rsid w:val="0032080D"/>
    <w:rsid w:val="003303EF"/>
    <w:rsid w:val="003314E8"/>
    <w:rsid w:val="00332851"/>
    <w:rsid w:val="00332A92"/>
    <w:rsid w:val="00333008"/>
    <w:rsid w:val="00333671"/>
    <w:rsid w:val="00335DF2"/>
    <w:rsid w:val="00337076"/>
    <w:rsid w:val="00337745"/>
    <w:rsid w:val="00337A8A"/>
    <w:rsid w:val="00340B5F"/>
    <w:rsid w:val="00340F2C"/>
    <w:rsid w:val="003410A5"/>
    <w:rsid w:val="003416D6"/>
    <w:rsid w:val="00344A7B"/>
    <w:rsid w:val="00344ECE"/>
    <w:rsid w:val="00347123"/>
    <w:rsid w:val="0035041E"/>
    <w:rsid w:val="00355C95"/>
    <w:rsid w:val="003565CA"/>
    <w:rsid w:val="00356639"/>
    <w:rsid w:val="003573F1"/>
    <w:rsid w:val="00362AF2"/>
    <w:rsid w:val="00366FBE"/>
    <w:rsid w:val="003679B8"/>
    <w:rsid w:val="00367C92"/>
    <w:rsid w:val="00371B52"/>
    <w:rsid w:val="003732E0"/>
    <w:rsid w:val="00376B82"/>
    <w:rsid w:val="00382B75"/>
    <w:rsid w:val="00383B3E"/>
    <w:rsid w:val="003858C5"/>
    <w:rsid w:val="00386924"/>
    <w:rsid w:val="00386F1F"/>
    <w:rsid w:val="00387006"/>
    <w:rsid w:val="00390EE1"/>
    <w:rsid w:val="00395CAC"/>
    <w:rsid w:val="00397A9B"/>
    <w:rsid w:val="003A14E7"/>
    <w:rsid w:val="003A2A5E"/>
    <w:rsid w:val="003A3609"/>
    <w:rsid w:val="003B0AE3"/>
    <w:rsid w:val="003B0EE6"/>
    <w:rsid w:val="003B37F7"/>
    <w:rsid w:val="003B39D7"/>
    <w:rsid w:val="003B5748"/>
    <w:rsid w:val="003B75F5"/>
    <w:rsid w:val="003B7AA6"/>
    <w:rsid w:val="003C784E"/>
    <w:rsid w:val="003E13C7"/>
    <w:rsid w:val="003E1B7C"/>
    <w:rsid w:val="003E2379"/>
    <w:rsid w:val="003E297C"/>
    <w:rsid w:val="003E41EC"/>
    <w:rsid w:val="003E46A5"/>
    <w:rsid w:val="003E55B3"/>
    <w:rsid w:val="003E7AD4"/>
    <w:rsid w:val="003E7B3D"/>
    <w:rsid w:val="003F2C82"/>
    <w:rsid w:val="003F3D71"/>
    <w:rsid w:val="003F4EAC"/>
    <w:rsid w:val="003F6E0A"/>
    <w:rsid w:val="004017F1"/>
    <w:rsid w:val="00401816"/>
    <w:rsid w:val="00401F47"/>
    <w:rsid w:val="0040391F"/>
    <w:rsid w:val="00403A7E"/>
    <w:rsid w:val="00403C09"/>
    <w:rsid w:val="004041BF"/>
    <w:rsid w:val="00410E95"/>
    <w:rsid w:val="0041480F"/>
    <w:rsid w:val="00423E24"/>
    <w:rsid w:val="0042607C"/>
    <w:rsid w:val="00426AA4"/>
    <w:rsid w:val="00432FCF"/>
    <w:rsid w:val="00437030"/>
    <w:rsid w:val="004404FE"/>
    <w:rsid w:val="00441827"/>
    <w:rsid w:val="00441910"/>
    <w:rsid w:val="00441B3A"/>
    <w:rsid w:val="004435D7"/>
    <w:rsid w:val="00443715"/>
    <w:rsid w:val="00444AF6"/>
    <w:rsid w:val="0044642F"/>
    <w:rsid w:val="00450649"/>
    <w:rsid w:val="0045661C"/>
    <w:rsid w:val="0046092E"/>
    <w:rsid w:val="00460F83"/>
    <w:rsid w:val="0046312A"/>
    <w:rsid w:val="00464E03"/>
    <w:rsid w:val="004655C7"/>
    <w:rsid w:val="0047549C"/>
    <w:rsid w:val="00475FD6"/>
    <w:rsid w:val="00477BFA"/>
    <w:rsid w:val="00481576"/>
    <w:rsid w:val="00482F6F"/>
    <w:rsid w:val="00485011"/>
    <w:rsid w:val="004859CE"/>
    <w:rsid w:val="004901ED"/>
    <w:rsid w:val="0049241A"/>
    <w:rsid w:val="00493103"/>
    <w:rsid w:val="00494721"/>
    <w:rsid w:val="00494795"/>
    <w:rsid w:val="004A312D"/>
    <w:rsid w:val="004A4798"/>
    <w:rsid w:val="004B007A"/>
    <w:rsid w:val="004B0246"/>
    <w:rsid w:val="004B5197"/>
    <w:rsid w:val="004B7463"/>
    <w:rsid w:val="004C506B"/>
    <w:rsid w:val="004C57D1"/>
    <w:rsid w:val="004C5ADE"/>
    <w:rsid w:val="004C7F21"/>
    <w:rsid w:val="004D308E"/>
    <w:rsid w:val="004D4978"/>
    <w:rsid w:val="004D5575"/>
    <w:rsid w:val="004D5961"/>
    <w:rsid w:val="004E04B4"/>
    <w:rsid w:val="004E3D87"/>
    <w:rsid w:val="004E4A22"/>
    <w:rsid w:val="004E6F03"/>
    <w:rsid w:val="004E7CCE"/>
    <w:rsid w:val="00500B5F"/>
    <w:rsid w:val="0050185C"/>
    <w:rsid w:val="00502D43"/>
    <w:rsid w:val="00504336"/>
    <w:rsid w:val="00504724"/>
    <w:rsid w:val="0050474B"/>
    <w:rsid w:val="0050475A"/>
    <w:rsid w:val="00505B24"/>
    <w:rsid w:val="00505F17"/>
    <w:rsid w:val="00506EB4"/>
    <w:rsid w:val="00510C92"/>
    <w:rsid w:val="00511934"/>
    <w:rsid w:val="00514A33"/>
    <w:rsid w:val="0051519F"/>
    <w:rsid w:val="00515B27"/>
    <w:rsid w:val="005166EC"/>
    <w:rsid w:val="00520D7A"/>
    <w:rsid w:val="00520E14"/>
    <w:rsid w:val="00522DC4"/>
    <w:rsid w:val="005235A2"/>
    <w:rsid w:val="00523A19"/>
    <w:rsid w:val="0053126F"/>
    <w:rsid w:val="00532042"/>
    <w:rsid w:val="005325E8"/>
    <w:rsid w:val="00533141"/>
    <w:rsid w:val="005341F4"/>
    <w:rsid w:val="005353D2"/>
    <w:rsid w:val="005357E1"/>
    <w:rsid w:val="00535F05"/>
    <w:rsid w:val="005444E0"/>
    <w:rsid w:val="0054610E"/>
    <w:rsid w:val="005558AD"/>
    <w:rsid w:val="005573FA"/>
    <w:rsid w:val="00561D33"/>
    <w:rsid w:val="00562C94"/>
    <w:rsid w:val="0056621A"/>
    <w:rsid w:val="00566C01"/>
    <w:rsid w:val="005701AD"/>
    <w:rsid w:val="005703E8"/>
    <w:rsid w:val="005713BA"/>
    <w:rsid w:val="00576C15"/>
    <w:rsid w:val="0058463A"/>
    <w:rsid w:val="005847F4"/>
    <w:rsid w:val="00585E89"/>
    <w:rsid w:val="00585F30"/>
    <w:rsid w:val="005919DA"/>
    <w:rsid w:val="00593DB1"/>
    <w:rsid w:val="00594692"/>
    <w:rsid w:val="00595791"/>
    <w:rsid w:val="00596ECC"/>
    <w:rsid w:val="005A12BD"/>
    <w:rsid w:val="005A1D74"/>
    <w:rsid w:val="005A2698"/>
    <w:rsid w:val="005A356B"/>
    <w:rsid w:val="005B2EE8"/>
    <w:rsid w:val="005B3021"/>
    <w:rsid w:val="005B723C"/>
    <w:rsid w:val="005B7EBB"/>
    <w:rsid w:val="005C0DD0"/>
    <w:rsid w:val="005C1E56"/>
    <w:rsid w:val="005C2EAF"/>
    <w:rsid w:val="005C4BCC"/>
    <w:rsid w:val="005C66C8"/>
    <w:rsid w:val="005C74EB"/>
    <w:rsid w:val="005D082A"/>
    <w:rsid w:val="005D0C0C"/>
    <w:rsid w:val="005D1DE8"/>
    <w:rsid w:val="005D3FF3"/>
    <w:rsid w:val="005D4754"/>
    <w:rsid w:val="005D70B6"/>
    <w:rsid w:val="005D7F07"/>
    <w:rsid w:val="005E158A"/>
    <w:rsid w:val="005E39E6"/>
    <w:rsid w:val="005E568E"/>
    <w:rsid w:val="005E653F"/>
    <w:rsid w:val="005F16C8"/>
    <w:rsid w:val="005F2952"/>
    <w:rsid w:val="005F311F"/>
    <w:rsid w:val="005F64BB"/>
    <w:rsid w:val="005F7308"/>
    <w:rsid w:val="00600596"/>
    <w:rsid w:val="00607789"/>
    <w:rsid w:val="00610454"/>
    <w:rsid w:val="00612D69"/>
    <w:rsid w:val="00614666"/>
    <w:rsid w:val="006205FC"/>
    <w:rsid w:val="006208C8"/>
    <w:rsid w:val="006208CF"/>
    <w:rsid w:val="006326E4"/>
    <w:rsid w:val="00637948"/>
    <w:rsid w:val="006431CB"/>
    <w:rsid w:val="00644853"/>
    <w:rsid w:val="006479EB"/>
    <w:rsid w:val="00647EFD"/>
    <w:rsid w:val="00650434"/>
    <w:rsid w:val="00652B91"/>
    <w:rsid w:val="00653144"/>
    <w:rsid w:val="006541B0"/>
    <w:rsid w:val="0065441F"/>
    <w:rsid w:val="00655938"/>
    <w:rsid w:val="0065751D"/>
    <w:rsid w:val="0066311A"/>
    <w:rsid w:val="006633EA"/>
    <w:rsid w:val="006651BA"/>
    <w:rsid w:val="00673DAE"/>
    <w:rsid w:val="006748B9"/>
    <w:rsid w:val="0067780A"/>
    <w:rsid w:val="00677C4A"/>
    <w:rsid w:val="00682493"/>
    <w:rsid w:val="00687C98"/>
    <w:rsid w:val="006902AB"/>
    <w:rsid w:val="00692E88"/>
    <w:rsid w:val="00695A12"/>
    <w:rsid w:val="00695C44"/>
    <w:rsid w:val="006A1E08"/>
    <w:rsid w:val="006A350C"/>
    <w:rsid w:val="006A5A29"/>
    <w:rsid w:val="006B00DF"/>
    <w:rsid w:val="006B0708"/>
    <w:rsid w:val="006B0E2B"/>
    <w:rsid w:val="006B3E8F"/>
    <w:rsid w:val="006C00F7"/>
    <w:rsid w:val="006C0812"/>
    <w:rsid w:val="006C298E"/>
    <w:rsid w:val="006C5D1C"/>
    <w:rsid w:val="006C6353"/>
    <w:rsid w:val="006C64CC"/>
    <w:rsid w:val="006C678D"/>
    <w:rsid w:val="006D50B7"/>
    <w:rsid w:val="006E1514"/>
    <w:rsid w:val="006E471E"/>
    <w:rsid w:val="006E5804"/>
    <w:rsid w:val="006F0534"/>
    <w:rsid w:val="006F2126"/>
    <w:rsid w:val="006F572E"/>
    <w:rsid w:val="006F61F2"/>
    <w:rsid w:val="00700615"/>
    <w:rsid w:val="00701675"/>
    <w:rsid w:val="0070420C"/>
    <w:rsid w:val="00704A17"/>
    <w:rsid w:val="0070556C"/>
    <w:rsid w:val="0070573A"/>
    <w:rsid w:val="00705C85"/>
    <w:rsid w:val="007079FC"/>
    <w:rsid w:val="007101D0"/>
    <w:rsid w:val="007117CE"/>
    <w:rsid w:val="00712DB9"/>
    <w:rsid w:val="00720F1B"/>
    <w:rsid w:val="00721513"/>
    <w:rsid w:val="007220DB"/>
    <w:rsid w:val="0072252D"/>
    <w:rsid w:val="00725E70"/>
    <w:rsid w:val="007351A3"/>
    <w:rsid w:val="007460B7"/>
    <w:rsid w:val="007503AE"/>
    <w:rsid w:val="00751C73"/>
    <w:rsid w:val="0075267A"/>
    <w:rsid w:val="00752934"/>
    <w:rsid w:val="00752ED5"/>
    <w:rsid w:val="00753302"/>
    <w:rsid w:val="0076299D"/>
    <w:rsid w:val="00764C86"/>
    <w:rsid w:val="007663C5"/>
    <w:rsid w:val="0077134D"/>
    <w:rsid w:val="0077278E"/>
    <w:rsid w:val="0077355F"/>
    <w:rsid w:val="00775BD5"/>
    <w:rsid w:val="00777D90"/>
    <w:rsid w:val="0078069E"/>
    <w:rsid w:val="00786507"/>
    <w:rsid w:val="00794171"/>
    <w:rsid w:val="007942C8"/>
    <w:rsid w:val="007946A1"/>
    <w:rsid w:val="00794E00"/>
    <w:rsid w:val="00795346"/>
    <w:rsid w:val="00795EBF"/>
    <w:rsid w:val="0079654A"/>
    <w:rsid w:val="00797CBF"/>
    <w:rsid w:val="007A0F82"/>
    <w:rsid w:val="007A402D"/>
    <w:rsid w:val="007A705E"/>
    <w:rsid w:val="007B0452"/>
    <w:rsid w:val="007B06E2"/>
    <w:rsid w:val="007B44D2"/>
    <w:rsid w:val="007C005B"/>
    <w:rsid w:val="007C17B0"/>
    <w:rsid w:val="007C2A34"/>
    <w:rsid w:val="007C5B6D"/>
    <w:rsid w:val="007C7F5E"/>
    <w:rsid w:val="007D4FAF"/>
    <w:rsid w:val="007D6884"/>
    <w:rsid w:val="007D6AE9"/>
    <w:rsid w:val="007D7E5F"/>
    <w:rsid w:val="007E048F"/>
    <w:rsid w:val="007E1298"/>
    <w:rsid w:val="007E6738"/>
    <w:rsid w:val="007F198E"/>
    <w:rsid w:val="007F2AC2"/>
    <w:rsid w:val="007F2CA9"/>
    <w:rsid w:val="007F3A37"/>
    <w:rsid w:val="007F62CB"/>
    <w:rsid w:val="00800EAD"/>
    <w:rsid w:val="00802AC8"/>
    <w:rsid w:val="00804A3D"/>
    <w:rsid w:val="008052FE"/>
    <w:rsid w:val="008104FA"/>
    <w:rsid w:val="008110B4"/>
    <w:rsid w:val="00812638"/>
    <w:rsid w:val="008155CB"/>
    <w:rsid w:val="0082337B"/>
    <w:rsid w:val="00824794"/>
    <w:rsid w:val="00833DB3"/>
    <w:rsid w:val="00837544"/>
    <w:rsid w:val="00840D16"/>
    <w:rsid w:val="00841E1C"/>
    <w:rsid w:val="00846207"/>
    <w:rsid w:val="0084798A"/>
    <w:rsid w:val="008510A1"/>
    <w:rsid w:val="008516F1"/>
    <w:rsid w:val="00851BA4"/>
    <w:rsid w:val="00853FE7"/>
    <w:rsid w:val="00860005"/>
    <w:rsid w:val="00860C60"/>
    <w:rsid w:val="00864832"/>
    <w:rsid w:val="00871C70"/>
    <w:rsid w:val="008723D4"/>
    <w:rsid w:val="00873C05"/>
    <w:rsid w:val="00874226"/>
    <w:rsid w:val="00876844"/>
    <w:rsid w:val="00877F1F"/>
    <w:rsid w:val="008825F4"/>
    <w:rsid w:val="0088747F"/>
    <w:rsid w:val="00887A06"/>
    <w:rsid w:val="008911E4"/>
    <w:rsid w:val="00892477"/>
    <w:rsid w:val="0089378F"/>
    <w:rsid w:val="0089475D"/>
    <w:rsid w:val="008A26A7"/>
    <w:rsid w:val="008A3354"/>
    <w:rsid w:val="008A5735"/>
    <w:rsid w:val="008B378E"/>
    <w:rsid w:val="008B64AD"/>
    <w:rsid w:val="008B79CF"/>
    <w:rsid w:val="008C1593"/>
    <w:rsid w:val="008C16F6"/>
    <w:rsid w:val="008C245D"/>
    <w:rsid w:val="008C72B6"/>
    <w:rsid w:val="008D014F"/>
    <w:rsid w:val="008D4BFE"/>
    <w:rsid w:val="008D687E"/>
    <w:rsid w:val="008D71A6"/>
    <w:rsid w:val="008D7DD4"/>
    <w:rsid w:val="008E3628"/>
    <w:rsid w:val="008E38E2"/>
    <w:rsid w:val="008F0A02"/>
    <w:rsid w:val="008F3819"/>
    <w:rsid w:val="008F4670"/>
    <w:rsid w:val="008F4876"/>
    <w:rsid w:val="008F4EDB"/>
    <w:rsid w:val="008F67ED"/>
    <w:rsid w:val="008F7843"/>
    <w:rsid w:val="009033E9"/>
    <w:rsid w:val="009040B3"/>
    <w:rsid w:val="00904A98"/>
    <w:rsid w:val="009052AE"/>
    <w:rsid w:val="00911E99"/>
    <w:rsid w:val="00912A6C"/>
    <w:rsid w:val="00915B4D"/>
    <w:rsid w:val="009167A0"/>
    <w:rsid w:val="00917D4F"/>
    <w:rsid w:val="00924380"/>
    <w:rsid w:val="00927C49"/>
    <w:rsid w:val="00934684"/>
    <w:rsid w:val="00940CCF"/>
    <w:rsid w:val="00941000"/>
    <w:rsid w:val="00944B4E"/>
    <w:rsid w:val="0094665F"/>
    <w:rsid w:val="00947B63"/>
    <w:rsid w:val="00947F1D"/>
    <w:rsid w:val="00951FF8"/>
    <w:rsid w:val="009540C5"/>
    <w:rsid w:val="009575FC"/>
    <w:rsid w:val="00961028"/>
    <w:rsid w:val="0096398B"/>
    <w:rsid w:val="0096418E"/>
    <w:rsid w:val="009658CD"/>
    <w:rsid w:val="009672FE"/>
    <w:rsid w:val="009744EC"/>
    <w:rsid w:val="0097483B"/>
    <w:rsid w:val="00980848"/>
    <w:rsid w:val="00982805"/>
    <w:rsid w:val="00982F45"/>
    <w:rsid w:val="0098354A"/>
    <w:rsid w:val="00987C4A"/>
    <w:rsid w:val="009908D8"/>
    <w:rsid w:val="00993283"/>
    <w:rsid w:val="009A3678"/>
    <w:rsid w:val="009A6577"/>
    <w:rsid w:val="009A66E4"/>
    <w:rsid w:val="009A79EF"/>
    <w:rsid w:val="009B4790"/>
    <w:rsid w:val="009C1390"/>
    <w:rsid w:val="009C2089"/>
    <w:rsid w:val="009C5627"/>
    <w:rsid w:val="009C7065"/>
    <w:rsid w:val="009D1BC2"/>
    <w:rsid w:val="009D3514"/>
    <w:rsid w:val="009D4A53"/>
    <w:rsid w:val="009D5C57"/>
    <w:rsid w:val="009D6045"/>
    <w:rsid w:val="009E1D31"/>
    <w:rsid w:val="009E2B79"/>
    <w:rsid w:val="009E3B1D"/>
    <w:rsid w:val="009E3B6A"/>
    <w:rsid w:val="009E4171"/>
    <w:rsid w:val="009E499E"/>
    <w:rsid w:val="009E5BD3"/>
    <w:rsid w:val="009E660F"/>
    <w:rsid w:val="009E6DA0"/>
    <w:rsid w:val="009F0D4C"/>
    <w:rsid w:val="009F10B7"/>
    <w:rsid w:val="00A00BF4"/>
    <w:rsid w:val="00A0146A"/>
    <w:rsid w:val="00A01624"/>
    <w:rsid w:val="00A0395E"/>
    <w:rsid w:val="00A05187"/>
    <w:rsid w:val="00A0576F"/>
    <w:rsid w:val="00A11D07"/>
    <w:rsid w:val="00A120C9"/>
    <w:rsid w:val="00A12809"/>
    <w:rsid w:val="00A1335D"/>
    <w:rsid w:val="00A13E1D"/>
    <w:rsid w:val="00A161D2"/>
    <w:rsid w:val="00A16B74"/>
    <w:rsid w:val="00A20E5C"/>
    <w:rsid w:val="00A22A26"/>
    <w:rsid w:val="00A22A65"/>
    <w:rsid w:val="00A237C8"/>
    <w:rsid w:val="00A244D5"/>
    <w:rsid w:val="00A2507F"/>
    <w:rsid w:val="00A26343"/>
    <w:rsid w:val="00A3159E"/>
    <w:rsid w:val="00A3384D"/>
    <w:rsid w:val="00A3409B"/>
    <w:rsid w:val="00A34B90"/>
    <w:rsid w:val="00A35973"/>
    <w:rsid w:val="00A36153"/>
    <w:rsid w:val="00A36471"/>
    <w:rsid w:val="00A3669A"/>
    <w:rsid w:val="00A46240"/>
    <w:rsid w:val="00A505D9"/>
    <w:rsid w:val="00A51338"/>
    <w:rsid w:val="00A51613"/>
    <w:rsid w:val="00A519EE"/>
    <w:rsid w:val="00A51BA9"/>
    <w:rsid w:val="00A51F14"/>
    <w:rsid w:val="00A5266E"/>
    <w:rsid w:val="00A557E1"/>
    <w:rsid w:val="00A57571"/>
    <w:rsid w:val="00A6555E"/>
    <w:rsid w:val="00A80336"/>
    <w:rsid w:val="00A8035D"/>
    <w:rsid w:val="00A82CF4"/>
    <w:rsid w:val="00A85A87"/>
    <w:rsid w:val="00A863A4"/>
    <w:rsid w:val="00A86B1B"/>
    <w:rsid w:val="00A91CD7"/>
    <w:rsid w:val="00A933A8"/>
    <w:rsid w:val="00A9461E"/>
    <w:rsid w:val="00A9582C"/>
    <w:rsid w:val="00AA17F1"/>
    <w:rsid w:val="00AA3346"/>
    <w:rsid w:val="00AA3D81"/>
    <w:rsid w:val="00AA486F"/>
    <w:rsid w:val="00AA4A05"/>
    <w:rsid w:val="00AA715B"/>
    <w:rsid w:val="00AA71F8"/>
    <w:rsid w:val="00AB1A73"/>
    <w:rsid w:val="00AC07B4"/>
    <w:rsid w:val="00AC2188"/>
    <w:rsid w:val="00AD0FD6"/>
    <w:rsid w:val="00AD2F3D"/>
    <w:rsid w:val="00AD6206"/>
    <w:rsid w:val="00AD7DB1"/>
    <w:rsid w:val="00AE03F4"/>
    <w:rsid w:val="00AE0E97"/>
    <w:rsid w:val="00AE205C"/>
    <w:rsid w:val="00AE3886"/>
    <w:rsid w:val="00AE3ABF"/>
    <w:rsid w:val="00AE59FF"/>
    <w:rsid w:val="00AE5F62"/>
    <w:rsid w:val="00AE607E"/>
    <w:rsid w:val="00AF1113"/>
    <w:rsid w:val="00AF3800"/>
    <w:rsid w:val="00AF558B"/>
    <w:rsid w:val="00AF6875"/>
    <w:rsid w:val="00B002E8"/>
    <w:rsid w:val="00B01A5B"/>
    <w:rsid w:val="00B01AB8"/>
    <w:rsid w:val="00B02417"/>
    <w:rsid w:val="00B0540F"/>
    <w:rsid w:val="00B058DB"/>
    <w:rsid w:val="00B078A1"/>
    <w:rsid w:val="00B07D16"/>
    <w:rsid w:val="00B1022B"/>
    <w:rsid w:val="00B13DE4"/>
    <w:rsid w:val="00B16BAA"/>
    <w:rsid w:val="00B17B82"/>
    <w:rsid w:val="00B20B98"/>
    <w:rsid w:val="00B23600"/>
    <w:rsid w:val="00B2555B"/>
    <w:rsid w:val="00B3074A"/>
    <w:rsid w:val="00B3187D"/>
    <w:rsid w:val="00B340F8"/>
    <w:rsid w:val="00B36F36"/>
    <w:rsid w:val="00B376D0"/>
    <w:rsid w:val="00B4500C"/>
    <w:rsid w:val="00B45D6A"/>
    <w:rsid w:val="00B47C5D"/>
    <w:rsid w:val="00B47C7F"/>
    <w:rsid w:val="00B515CE"/>
    <w:rsid w:val="00B51ADA"/>
    <w:rsid w:val="00B51F9B"/>
    <w:rsid w:val="00B533FC"/>
    <w:rsid w:val="00B5567A"/>
    <w:rsid w:val="00B649BB"/>
    <w:rsid w:val="00B65EA1"/>
    <w:rsid w:val="00B6792B"/>
    <w:rsid w:val="00B708DA"/>
    <w:rsid w:val="00B722DD"/>
    <w:rsid w:val="00B75AEE"/>
    <w:rsid w:val="00B75F03"/>
    <w:rsid w:val="00B81660"/>
    <w:rsid w:val="00B82DF2"/>
    <w:rsid w:val="00B8620A"/>
    <w:rsid w:val="00B86544"/>
    <w:rsid w:val="00B86E58"/>
    <w:rsid w:val="00B91B15"/>
    <w:rsid w:val="00B92606"/>
    <w:rsid w:val="00B927E2"/>
    <w:rsid w:val="00B93189"/>
    <w:rsid w:val="00B93D81"/>
    <w:rsid w:val="00B962DD"/>
    <w:rsid w:val="00BA080A"/>
    <w:rsid w:val="00BA0C40"/>
    <w:rsid w:val="00BA2467"/>
    <w:rsid w:val="00BA30BA"/>
    <w:rsid w:val="00BA5097"/>
    <w:rsid w:val="00BB0AF3"/>
    <w:rsid w:val="00BB1472"/>
    <w:rsid w:val="00BB3FAA"/>
    <w:rsid w:val="00BB4652"/>
    <w:rsid w:val="00BB6E1C"/>
    <w:rsid w:val="00BC0331"/>
    <w:rsid w:val="00BC3DF6"/>
    <w:rsid w:val="00BC53F8"/>
    <w:rsid w:val="00BC64AA"/>
    <w:rsid w:val="00BD0678"/>
    <w:rsid w:val="00BD4E53"/>
    <w:rsid w:val="00BD5D02"/>
    <w:rsid w:val="00BD6D9A"/>
    <w:rsid w:val="00BD7080"/>
    <w:rsid w:val="00BE00A0"/>
    <w:rsid w:val="00BE2306"/>
    <w:rsid w:val="00BE44F0"/>
    <w:rsid w:val="00BE59B6"/>
    <w:rsid w:val="00BE6477"/>
    <w:rsid w:val="00BE7EED"/>
    <w:rsid w:val="00BF0798"/>
    <w:rsid w:val="00BF265D"/>
    <w:rsid w:val="00BF3F73"/>
    <w:rsid w:val="00BF422C"/>
    <w:rsid w:val="00BF7518"/>
    <w:rsid w:val="00BF7871"/>
    <w:rsid w:val="00C006F3"/>
    <w:rsid w:val="00C00EF6"/>
    <w:rsid w:val="00C033F4"/>
    <w:rsid w:val="00C07915"/>
    <w:rsid w:val="00C07B62"/>
    <w:rsid w:val="00C120AC"/>
    <w:rsid w:val="00C12BEC"/>
    <w:rsid w:val="00C1576E"/>
    <w:rsid w:val="00C17F23"/>
    <w:rsid w:val="00C2084A"/>
    <w:rsid w:val="00C20CC4"/>
    <w:rsid w:val="00C24B36"/>
    <w:rsid w:val="00C268E2"/>
    <w:rsid w:val="00C277FE"/>
    <w:rsid w:val="00C32FD3"/>
    <w:rsid w:val="00C43534"/>
    <w:rsid w:val="00C43838"/>
    <w:rsid w:val="00C44ADE"/>
    <w:rsid w:val="00C44E21"/>
    <w:rsid w:val="00C47DBE"/>
    <w:rsid w:val="00C55214"/>
    <w:rsid w:val="00C5541C"/>
    <w:rsid w:val="00C56198"/>
    <w:rsid w:val="00C56B40"/>
    <w:rsid w:val="00C6580B"/>
    <w:rsid w:val="00C67EA6"/>
    <w:rsid w:val="00C71099"/>
    <w:rsid w:val="00C711CD"/>
    <w:rsid w:val="00C739CC"/>
    <w:rsid w:val="00C75F15"/>
    <w:rsid w:val="00C8131B"/>
    <w:rsid w:val="00C82267"/>
    <w:rsid w:val="00C838AA"/>
    <w:rsid w:val="00C847CA"/>
    <w:rsid w:val="00C85116"/>
    <w:rsid w:val="00C91EBF"/>
    <w:rsid w:val="00C947D2"/>
    <w:rsid w:val="00CA1573"/>
    <w:rsid w:val="00CA3865"/>
    <w:rsid w:val="00CA69A6"/>
    <w:rsid w:val="00CA6BB8"/>
    <w:rsid w:val="00CB052B"/>
    <w:rsid w:val="00CC0585"/>
    <w:rsid w:val="00CC175A"/>
    <w:rsid w:val="00CC216A"/>
    <w:rsid w:val="00CC2424"/>
    <w:rsid w:val="00CC2BE8"/>
    <w:rsid w:val="00CC2E66"/>
    <w:rsid w:val="00CC49A2"/>
    <w:rsid w:val="00CD091F"/>
    <w:rsid w:val="00CD13D2"/>
    <w:rsid w:val="00CD4090"/>
    <w:rsid w:val="00CD4D59"/>
    <w:rsid w:val="00CD6153"/>
    <w:rsid w:val="00CD6AA8"/>
    <w:rsid w:val="00CE2065"/>
    <w:rsid w:val="00CE258F"/>
    <w:rsid w:val="00CF0683"/>
    <w:rsid w:val="00CF32CF"/>
    <w:rsid w:val="00CF533A"/>
    <w:rsid w:val="00CF7B83"/>
    <w:rsid w:val="00D004A5"/>
    <w:rsid w:val="00D00D63"/>
    <w:rsid w:val="00D04002"/>
    <w:rsid w:val="00D05C18"/>
    <w:rsid w:val="00D11FD0"/>
    <w:rsid w:val="00D12DE5"/>
    <w:rsid w:val="00D13F75"/>
    <w:rsid w:val="00D14B1D"/>
    <w:rsid w:val="00D16599"/>
    <w:rsid w:val="00D169C2"/>
    <w:rsid w:val="00D17D78"/>
    <w:rsid w:val="00D20059"/>
    <w:rsid w:val="00D25706"/>
    <w:rsid w:val="00D26443"/>
    <w:rsid w:val="00D2747E"/>
    <w:rsid w:val="00D3057D"/>
    <w:rsid w:val="00D33334"/>
    <w:rsid w:val="00D342C0"/>
    <w:rsid w:val="00D3445F"/>
    <w:rsid w:val="00D347B6"/>
    <w:rsid w:val="00D35293"/>
    <w:rsid w:val="00D3535E"/>
    <w:rsid w:val="00D37592"/>
    <w:rsid w:val="00D37B2C"/>
    <w:rsid w:val="00D40CEE"/>
    <w:rsid w:val="00D43ACF"/>
    <w:rsid w:val="00D44498"/>
    <w:rsid w:val="00D46D8C"/>
    <w:rsid w:val="00D50AC0"/>
    <w:rsid w:val="00D50FA9"/>
    <w:rsid w:val="00D519A1"/>
    <w:rsid w:val="00D53800"/>
    <w:rsid w:val="00D5427D"/>
    <w:rsid w:val="00D54C84"/>
    <w:rsid w:val="00D571A5"/>
    <w:rsid w:val="00D60A6E"/>
    <w:rsid w:val="00D64ED3"/>
    <w:rsid w:val="00D64FAB"/>
    <w:rsid w:val="00D67717"/>
    <w:rsid w:val="00D711DC"/>
    <w:rsid w:val="00D74273"/>
    <w:rsid w:val="00D755CB"/>
    <w:rsid w:val="00D76F4A"/>
    <w:rsid w:val="00D848C4"/>
    <w:rsid w:val="00D85E2F"/>
    <w:rsid w:val="00D87869"/>
    <w:rsid w:val="00D9213E"/>
    <w:rsid w:val="00D94859"/>
    <w:rsid w:val="00D95B88"/>
    <w:rsid w:val="00D96DB6"/>
    <w:rsid w:val="00D977B7"/>
    <w:rsid w:val="00D97E31"/>
    <w:rsid w:val="00DA257D"/>
    <w:rsid w:val="00DA4646"/>
    <w:rsid w:val="00DA60AF"/>
    <w:rsid w:val="00DB3636"/>
    <w:rsid w:val="00DB5F68"/>
    <w:rsid w:val="00DB6EAA"/>
    <w:rsid w:val="00DC1CA6"/>
    <w:rsid w:val="00DC49D5"/>
    <w:rsid w:val="00DC4B57"/>
    <w:rsid w:val="00DC59BF"/>
    <w:rsid w:val="00DC6F77"/>
    <w:rsid w:val="00DD4248"/>
    <w:rsid w:val="00DD4DA4"/>
    <w:rsid w:val="00DD62A2"/>
    <w:rsid w:val="00DE0180"/>
    <w:rsid w:val="00DE15A0"/>
    <w:rsid w:val="00DE5BD3"/>
    <w:rsid w:val="00DF2B98"/>
    <w:rsid w:val="00DF3373"/>
    <w:rsid w:val="00DF4C5A"/>
    <w:rsid w:val="00DF57E8"/>
    <w:rsid w:val="00DF7044"/>
    <w:rsid w:val="00E00118"/>
    <w:rsid w:val="00E005DF"/>
    <w:rsid w:val="00E03E06"/>
    <w:rsid w:val="00E05802"/>
    <w:rsid w:val="00E05B67"/>
    <w:rsid w:val="00E07510"/>
    <w:rsid w:val="00E0785D"/>
    <w:rsid w:val="00E112EF"/>
    <w:rsid w:val="00E16071"/>
    <w:rsid w:val="00E16701"/>
    <w:rsid w:val="00E218DF"/>
    <w:rsid w:val="00E219D8"/>
    <w:rsid w:val="00E24651"/>
    <w:rsid w:val="00E25085"/>
    <w:rsid w:val="00E269C6"/>
    <w:rsid w:val="00E27202"/>
    <w:rsid w:val="00E27882"/>
    <w:rsid w:val="00E33DA9"/>
    <w:rsid w:val="00E35A4C"/>
    <w:rsid w:val="00E40C15"/>
    <w:rsid w:val="00E41F99"/>
    <w:rsid w:val="00E4330A"/>
    <w:rsid w:val="00E43C11"/>
    <w:rsid w:val="00E45A04"/>
    <w:rsid w:val="00E46D8C"/>
    <w:rsid w:val="00E54EB4"/>
    <w:rsid w:val="00E6153F"/>
    <w:rsid w:val="00E647FB"/>
    <w:rsid w:val="00E656F1"/>
    <w:rsid w:val="00E65987"/>
    <w:rsid w:val="00E70715"/>
    <w:rsid w:val="00E73B40"/>
    <w:rsid w:val="00E75BE1"/>
    <w:rsid w:val="00E76449"/>
    <w:rsid w:val="00E930E6"/>
    <w:rsid w:val="00E97D5D"/>
    <w:rsid w:val="00EA1036"/>
    <w:rsid w:val="00EA2C74"/>
    <w:rsid w:val="00EB1B89"/>
    <w:rsid w:val="00EB2092"/>
    <w:rsid w:val="00EB5A45"/>
    <w:rsid w:val="00EB62CC"/>
    <w:rsid w:val="00EB6F46"/>
    <w:rsid w:val="00EC1DA7"/>
    <w:rsid w:val="00EC266B"/>
    <w:rsid w:val="00EC28D6"/>
    <w:rsid w:val="00EC3647"/>
    <w:rsid w:val="00EC46E1"/>
    <w:rsid w:val="00EC6446"/>
    <w:rsid w:val="00ED2946"/>
    <w:rsid w:val="00ED371B"/>
    <w:rsid w:val="00ED6670"/>
    <w:rsid w:val="00ED741A"/>
    <w:rsid w:val="00EE02D8"/>
    <w:rsid w:val="00EE12A3"/>
    <w:rsid w:val="00EE1CFD"/>
    <w:rsid w:val="00EE2408"/>
    <w:rsid w:val="00EE2D14"/>
    <w:rsid w:val="00EE38B9"/>
    <w:rsid w:val="00EE436B"/>
    <w:rsid w:val="00EE5638"/>
    <w:rsid w:val="00EE7199"/>
    <w:rsid w:val="00EE7943"/>
    <w:rsid w:val="00EF2653"/>
    <w:rsid w:val="00EF665D"/>
    <w:rsid w:val="00EF6F50"/>
    <w:rsid w:val="00F0027D"/>
    <w:rsid w:val="00F015AC"/>
    <w:rsid w:val="00F06C9F"/>
    <w:rsid w:val="00F15E10"/>
    <w:rsid w:val="00F17112"/>
    <w:rsid w:val="00F2017E"/>
    <w:rsid w:val="00F20F99"/>
    <w:rsid w:val="00F2235B"/>
    <w:rsid w:val="00F31EF5"/>
    <w:rsid w:val="00F32573"/>
    <w:rsid w:val="00F33CD6"/>
    <w:rsid w:val="00F379B2"/>
    <w:rsid w:val="00F4205F"/>
    <w:rsid w:val="00F42112"/>
    <w:rsid w:val="00F42A4F"/>
    <w:rsid w:val="00F466CA"/>
    <w:rsid w:val="00F46F82"/>
    <w:rsid w:val="00F478E2"/>
    <w:rsid w:val="00F5010C"/>
    <w:rsid w:val="00F566A8"/>
    <w:rsid w:val="00F61BCE"/>
    <w:rsid w:val="00F649A0"/>
    <w:rsid w:val="00F64C51"/>
    <w:rsid w:val="00F652D9"/>
    <w:rsid w:val="00F65D8B"/>
    <w:rsid w:val="00F66FC2"/>
    <w:rsid w:val="00F67D50"/>
    <w:rsid w:val="00F7057C"/>
    <w:rsid w:val="00F7228C"/>
    <w:rsid w:val="00F75D76"/>
    <w:rsid w:val="00F763BA"/>
    <w:rsid w:val="00F835BC"/>
    <w:rsid w:val="00F83F76"/>
    <w:rsid w:val="00F8481F"/>
    <w:rsid w:val="00F90A03"/>
    <w:rsid w:val="00F91E3D"/>
    <w:rsid w:val="00F92817"/>
    <w:rsid w:val="00F92DF8"/>
    <w:rsid w:val="00F94380"/>
    <w:rsid w:val="00F94B56"/>
    <w:rsid w:val="00F94E38"/>
    <w:rsid w:val="00F97E80"/>
    <w:rsid w:val="00FA6C54"/>
    <w:rsid w:val="00FB2404"/>
    <w:rsid w:val="00FB298B"/>
    <w:rsid w:val="00FC5FFB"/>
    <w:rsid w:val="00FD1D93"/>
    <w:rsid w:val="00FD4717"/>
    <w:rsid w:val="00FE113B"/>
    <w:rsid w:val="00FE20EB"/>
    <w:rsid w:val="00FE62BF"/>
    <w:rsid w:val="00FF0565"/>
    <w:rsid w:val="00FF32A2"/>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C9414B7"/>
  <w15:docId w15:val="{2725D7D3-756A-402D-BB61-33C981A92B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7117CE"/>
    <w:pPr>
      <w:spacing w:after="60"/>
      <w:jc w:val="both"/>
    </w:pPr>
    <w:rPr>
      <w:rFonts w:ascii="Arial" w:hAnsi="Arial"/>
      <w:szCs w:val="24"/>
    </w:rPr>
  </w:style>
  <w:style w:type="paragraph" w:styleId="berschrift1">
    <w:name w:val="heading 1"/>
    <w:basedOn w:val="Standard"/>
    <w:next w:val="Standard"/>
    <w:qFormat/>
    <w:pPr>
      <w:keepNext/>
      <w:numPr>
        <w:numId w:val="1"/>
      </w:numPr>
      <w:tabs>
        <w:tab w:val="clear" w:pos="432"/>
        <w:tab w:val="left" w:pos="0"/>
      </w:tabs>
      <w:spacing w:before="360" w:after="360"/>
      <w:ind w:left="-709" w:firstLine="0"/>
      <w:outlineLvl w:val="0"/>
    </w:pPr>
    <w:rPr>
      <w:rFonts w:cs="Arial"/>
      <w:b/>
      <w:bCs/>
      <w:kern w:val="32"/>
      <w:sz w:val="32"/>
      <w:szCs w:val="32"/>
    </w:rPr>
  </w:style>
  <w:style w:type="paragraph" w:styleId="berschrift2">
    <w:name w:val="heading 2"/>
    <w:basedOn w:val="Standard"/>
    <w:next w:val="Standard"/>
    <w:qFormat/>
    <w:pPr>
      <w:keepNext/>
      <w:numPr>
        <w:ilvl w:val="1"/>
        <w:numId w:val="1"/>
      </w:numPr>
      <w:tabs>
        <w:tab w:val="clear" w:pos="576"/>
        <w:tab w:val="left" w:pos="0"/>
      </w:tabs>
      <w:spacing w:before="360" w:after="120"/>
      <w:ind w:left="-709" w:firstLine="0"/>
      <w:outlineLvl w:val="1"/>
    </w:pPr>
    <w:rPr>
      <w:rFonts w:cs="Arial"/>
      <w:b/>
      <w:bCs/>
      <w:i/>
      <w:iCs/>
      <w:sz w:val="28"/>
      <w:szCs w:val="28"/>
    </w:rPr>
  </w:style>
  <w:style w:type="paragraph" w:styleId="berschrift3">
    <w:name w:val="heading 3"/>
    <w:basedOn w:val="Standard"/>
    <w:next w:val="Standard"/>
    <w:link w:val="berschrift3Zchn"/>
    <w:qFormat/>
    <w:pPr>
      <w:keepNext/>
      <w:numPr>
        <w:ilvl w:val="2"/>
        <w:numId w:val="1"/>
      </w:numPr>
      <w:tabs>
        <w:tab w:val="clear" w:pos="720"/>
        <w:tab w:val="left" w:pos="0"/>
      </w:tabs>
      <w:spacing w:before="360" w:after="240"/>
      <w:ind w:left="-709" w:firstLine="0"/>
      <w:outlineLvl w:val="2"/>
    </w:pPr>
    <w:rPr>
      <w:rFonts w:cs="Arial"/>
      <w:b/>
      <w:bCs/>
      <w:sz w:val="24"/>
      <w:szCs w:val="26"/>
    </w:rPr>
  </w:style>
  <w:style w:type="paragraph" w:styleId="berschrift4">
    <w:name w:val="heading 4"/>
    <w:basedOn w:val="Standard"/>
    <w:next w:val="Standard"/>
    <w:qFormat/>
    <w:pPr>
      <w:keepNext/>
      <w:numPr>
        <w:ilvl w:val="3"/>
        <w:numId w:val="1"/>
      </w:numPr>
      <w:tabs>
        <w:tab w:val="clear" w:pos="864"/>
      </w:tabs>
      <w:spacing w:before="240" w:after="120"/>
      <w:ind w:left="0" w:firstLine="0"/>
      <w:jc w:val="left"/>
      <w:outlineLvl w:val="3"/>
    </w:pPr>
    <w:rPr>
      <w:b/>
      <w:bCs/>
      <w:szCs w:val="28"/>
    </w:rPr>
  </w:style>
  <w:style w:type="paragraph" w:styleId="berschrift5">
    <w:name w:val="heading 5"/>
    <w:basedOn w:val="Standard"/>
    <w:next w:val="Standard"/>
    <w:qFormat/>
    <w:pPr>
      <w:numPr>
        <w:ilvl w:val="4"/>
        <w:numId w:val="1"/>
      </w:numPr>
      <w:spacing w:before="240"/>
      <w:outlineLvl w:val="4"/>
    </w:pPr>
    <w:rPr>
      <w:b/>
      <w:bCs/>
      <w:i/>
      <w:iCs/>
      <w:sz w:val="26"/>
      <w:szCs w:val="26"/>
    </w:rPr>
  </w:style>
  <w:style w:type="paragraph" w:styleId="berschrift6">
    <w:name w:val="heading 6"/>
    <w:basedOn w:val="Standard"/>
    <w:next w:val="Standard"/>
    <w:qFormat/>
    <w:pPr>
      <w:numPr>
        <w:ilvl w:val="5"/>
        <w:numId w:val="1"/>
      </w:numPr>
      <w:spacing w:before="240"/>
      <w:outlineLvl w:val="5"/>
    </w:pPr>
    <w:rPr>
      <w:rFonts w:ascii="Times New Roman" w:hAnsi="Times New Roman"/>
      <w:b/>
      <w:bCs/>
      <w:sz w:val="22"/>
      <w:szCs w:val="22"/>
    </w:rPr>
  </w:style>
  <w:style w:type="paragraph" w:styleId="berschrift7">
    <w:name w:val="heading 7"/>
    <w:basedOn w:val="Standard"/>
    <w:next w:val="Standard"/>
    <w:qFormat/>
    <w:pPr>
      <w:numPr>
        <w:ilvl w:val="6"/>
        <w:numId w:val="1"/>
      </w:numPr>
      <w:spacing w:before="240"/>
      <w:outlineLvl w:val="6"/>
    </w:pPr>
    <w:rPr>
      <w:rFonts w:ascii="Times New Roman" w:hAnsi="Times New Roman"/>
      <w:sz w:val="24"/>
    </w:rPr>
  </w:style>
  <w:style w:type="paragraph" w:styleId="berschrift8">
    <w:name w:val="heading 8"/>
    <w:basedOn w:val="Standard"/>
    <w:next w:val="Standard"/>
    <w:qFormat/>
    <w:pPr>
      <w:numPr>
        <w:ilvl w:val="7"/>
        <w:numId w:val="1"/>
      </w:numPr>
      <w:spacing w:before="240"/>
      <w:outlineLvl w:val="7"/>
    </w:pPr>
    <w:rPr>
      <w:rFonts w:ascii="Times New Roman" w:hAnsi="Times New Roman"/>
      <w:i/>
      <w:iCs/>
      <w:sz w:val="24"/>
    </w:rPr>
  </w:style>
  <w:style w:type="paragraph" w:styleId="berschrift9">
    <w:name w:val="heading 9"/>
    <w:basedOn w:val="Standard"/>
    <w:next w:val="Standard"/>
    <w:qFormat/>
    <w:pPr>
      <w:numPr>
        <w:ilvl w:val="8"/>
        <w:numId w:val="1"/>
      </w:numPr>
      <w:spacing w:before="240"/>
      <w:outlineLvl w:val="8"/>
    </w:pPr>
    <w:rPr>
      <w:rFonts w:cs="Arial"/>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536"/>
        <w:tab w:val="right" w:pos="9072"/>
      </w:tabs>
      <w:spacing w:before="60"/>
    </w:pPr>
  </w:style>
  <w:style w:type="paragraph" w:styleId="Fuzeile">
    <w:name w:val="footer"/>
    <w:basedOn w:val="Standard"/>
    <w:pPr>
      <w:tabs>
        <w:tab w:val="center" w:pos="4536"/>
        <w:tab w:val="right" w:pos="9072"/>
      </w:tabs>
    </w:pPr>
  </w:style>
  <w:style w:type="character" w:styleId="Seitenzahl">
    <w:name w:val="page number"/>
    <w:basedOn w:val="Absatz-Standardschriftart"/>
  </w:style>
  <w:style w:type="paragraph" w:styleId="Funotentext">
    <w:name w:val="footnote text"/>
    <w:basedOn w:val="Standard"/>
    <w:link w:val="FunotentextZchn"/>
    <w:uiPriority w:val="99"/>
    <w:semiHidden/>
    <w:pPr>
      <w:ind w:left="284" w:hanging="284"/>
      <w:jc w:val="left"/>
    </w:pPr>
    <w:rPr>
      <w:color w:val="FF0000"/>
      <w:sz w:val="16"/>
      <w:szCs w:val="20"/>
    </w:rPr>
  </w:style>
  <w:style w:type="paragraph" w:customStyle="1" w:styleId="Absatztext">
    <w:name w:val="Absatztext"/>
    <w:basedOn w:val="Standard"/>
    <w:pPr>
      <w:numPr>
        <w:numId w:val="2"/>
      </w:numPr>
    </w:pPr>
  </w:style>
  <w:style w:type="character" w:styleId="Funotenzeichen">
    <w:name w:val="footnote reference"/>
    <w:semiHidden/>
    <w:rPr>
      <w:b/>
      <w:color w:val="FFFFFF"/>
      <w:effect w:val="none"/>
      <w:bdr w:val="none" w:sz="0" w:space="0" w:color="auto"/>
      <w:shd w:val="clear" w:color="auto" w:fill="FF0000"/>
      <w:vertAlign w:val="superscript"/>
    </w:rPr>
  </w:style>
  <w:style w:type="paragraph" w:styleId="Textkrper">
    <w:name w:val="Body Text"/>
    <w:basedOn w:val="Standard"/>
  </w:style>
  <w:style w:type="paragraph" w:styleId="Textkrper-Zeileneinzug">
    <w:name w:val="Body Text Indent"/>
    <w:basedOn w:val="Standard"/>
  </w:style>
  <w:style w:type="paragraph" w:styleId="Textkrper-Einzug2">
    <w:name w:val="Body Text Indent 2"/>
    <w:basedOn w:val="Standard"/>
    <w:pPr>
      <w:ind w:left="360" w:hanging="3"/>
    </w:pPr>
  </w:style>
  <w:style w:type="paragraph" w:customStyle="1" w:styleId="Kurzeinzug">
    <w:name w:val="Kurzeinzug"/>
    <w:basedOn w:val="Standard"/>
    <w:pPr>
      <w:numPr>
        <w:numId w:val="5"/>
      </w:numPr>
      <w:spacing w:after="0"/>
    </w:pPr>
    <w:rPr>
      <w:rFonts w:ascii="Times New Roman" w:hAnsi="Times New Roman"/>
      <w:sz w:val="24"/>
      <w:szCs w:val="20"/>
    </w:rPr>
  </w:style>
  <w:style w:type="paragraph" w:customStyle="1" w:styleId="Korrektur">
    <w:name w:val="Korrektur"/>
    <w:basedOn w:val="Standard"/>
    <w:rPr>
      <w:color w:val="808080"/>
    </w:rPr>
  </w:style>
  <w:style w:type="paragraph" w:customStyle="1" w:styleId="Aufzhlung">
    <w:name w:val="Aufzählung"/>
    <w:basedOn w:val="Standard"/>
    <w:pPr>
      <w:numPr>
        <w:numId w:val="6"/>
      </w:numPr>
      <w:spacing w:after="0"/>
    </w:pPr>
    <w:rPr>
      <w:rFonts w:ascii="Times New Roman" w:hAnsi="Times New Roman"/>
      <w:sz w:val="24"/>
      <w:szCs w:val="20"/>
    </w:rPr>
  </w:style>
  <w:style w:type="paragraph" w:customStyle="1" w:styleId="Hinweis">
    <w:name w:val="Hinweis"/>
    <w:basedOn w:val="Standard"/>
    <w:pPr>
      <w:tabs>
        <w:tab w:val="left" w:pos="360"/>
      </w:tabs>
      <w:spacing w:after="0"/>
      <w:ind w:left="851"/>
    </w:pPr>
    <w:rPr>
      <w:rFonts w:ascii="Times New Roman" w:hAnsi="Times New Roman"/>
      <w:i/>
      <w:sz w:val="24"/>
      <w:szCs w:val="20"/>
    </w:rPr>
  </w:style>
  <w:style w:type="paragraph" w:customStyle="1" w:styleId="Textkrper-Einzug31">
    <w:name w:val="Textkörper-Einzug 31"/>
    <w:basedOn w:val="Standard"/>
    <w:pPr>
      <w:spacing w:after="0"/>
      <w:ind w:left="357"/>
    </w:pPr>
    <w:rPr>
      <w:rFonts w:ascii="Times New Roman" w:hAnsi="Times New Roman"/>
      <w:sz w:val="24"/>
      <w:szCs w:val="20"/>
    </w:rPr>
  </w:style>
  <w:style w:type="paragraph" w:customStyle="1" w:styleId="Tabelleninhalt">
    <w:name w:val="Tabelleninhalt"/>
    <w:basedOn w:val="Standard"/>
    <w:rPr>
      <w:rFonts w:cs="Arial"/>
      <w:sz w:val="16"/>
    </w:rPr>
  </w:style>
  <w:style w:type="character" w:customStyle="1" w:styleId="WW8Num1z0">
    <w:name w:val="WW8Num1z0"/>
    <w:rPr>
      <w:rFonts w:ascii="Symbol" w:hAnsi="Symbol" w:cs="StarSymbol"/>
      <w:sz w:val="18"/>
      <w:szCs w:val="18"/>
    </w:rPr>
  </w:style>
  <w:style w:type="paragraph" w:customStyle="1" w:styleId="berschrift">
    <w:name w:val="Überschrift"/>
    <w:basedOn w:val="Standard"/>
    <w:next w:val="Textkrper"/>
    <w:pPr>
      <w:keepNext/>
      <w:widowControl w:val="0"/>
      <w:suppressAutoHyphens/>
      <w:spacing w:before="240" w:after="120"/>
      <w:jc w:val="left"/>
    </w:pPr>
    <w:rPr>
      <w:rFonts w:eastAsia="Lucida Sans Unicode" w:cs="Tahoma"/>
      <w:sz w:val="28"/>
      <w:szCs w:val="28"/>
      <w:lang w:val="en-US"/>
    </w:rPr>
  </w:style>
  <w:style w:type="paragraph" w:customStyle="1" w:styleId="TabellenInhalt0">
    <w:name w:val="Tabellen Inhalt"/>
    <w:basedOn w:val="Standard"/>
    <w:pPr>
      <w:widowControl w:val="0"/>
      <w:suppressLineNumbers/>
      <w:suppressAutoHyphens/>
      <w:spacing w:after="0"/>
      <w:jc w:val="left"/>
    </w:pPr>
    <w:rPr>
      <w:rFonts w:eastAsia="Lucida Sans Unicode" w:cs="Tahoma"/>
      <w:lang w:val="en-US"/>
    </w:rPr>
  </w:style>
  <w:style w:type="paragraph" w:customStyle="1" w:styleId="Tabellenberschrift">
    <w:name w:val="Tabellen Überschrift"/>
    <w:basedOn w:val="TabellenInhalt0"/>
    <w:pPr>
      <w:jc w:val="center"/>
    </w:pPr>
    <w:rPr>
      <w:b/>
      <w:bCs/>
      <w:i/>
      <w:iCs/>
    </w:rPr>
  </w:style>
  <w:style w:type="paragraph" w:customStyle="1" w:styleId="Verzeichnis">
    <w:name w:val="Verzeichnis"/>
    <w:basedOn w:val="Standard"/>
    <w:pPr>
      <w:widowControl w:val="0"/>
      <w:suppressLineNumbers/>
      <w:suppressAutoHyphens/>
      <w:spacing w:after="0"/>
      <w:jc w:val="left"/>
    </w:pPr>
    <w:rPr>
      <w:rFonts w:eastAsia="Lucida Sans Unicode" w:cs="Tahoma"/>
      <w:lang w:val="en-US"/>
    </w:rPr>
  </w:style>
  <w:style w:type="paragraph" w:customStyle="1" w:styleId="Standard1">
    <w:name w:val="Standard1"/>
    <w:basedOn w:val="Standard"/>
    <w:pPr>
      <w:widowControl w:val="0"/>
      <w:suppressAutoHyphens/>
      <w:autoSpaceDE w:val="0"/>
      <w:spacing w:after="0"/>
      <w:jc w:val="left"/>
    </w:pPr>
    <w:rPr>
      <w:rFonts w:eastAsia="Lucida Sans Unicode" w:cs="Tahoma"/>
    </w:rPr>
  </w:style>
  <w:style w:type="character" w:styleId="Hyperlink">
    <w:name w:val="Hyperlink"/>
    <w:uiPriority w:val="99"/>
    <w:rPr>
      <w:color w:val="000080"/>
      <w:u w:val="single"/>
    </w:rPr>
  </w:style>
  <w:style w:type="paragraph" w:styleId="Textkrper2">
    <w:name w:val="Body Text 2"/>
    <w:basedOn w:val="Standard"/>
    <w:pPr>
      <w:jc w:val="center"/>
    </w:pPr>
    <w:rPr>
      <w:rFonts w:cs="Arial"/>
      <w:b/>
      <w:color w:val="FF0000"/>
      <w:sz w:val="40"/>
      <w:szCs w:val="72"/>
    </w:rPr>
  </w:style>
  <w:style w:type="paragraph" w:styleId="Verzeichnis1">
    <w:name w:val="toc 1"/>
    <w:basedOn w:val="Standard"/>
    <w:next w:val="Standard"/>
    <w:autoRedefine/>
    <w:uiPriority w:val="39"/>
    <w:rPr>
      <w:b/>
    </w:rPr>
  </w:style>
  <w:style w:type="paragraph" w:styleId="Verzeichnis2">
    <w:name w:val="toc 2"/>
    <w:basedOn w:val="Standard"/>
    <w:next w:val="Standard"/>
    <w:autoRedefine/>
    <w:uiPriority w:val="39"/>
    <w:pPr>
      <w:ind w:left="200"/>
    </w:pPr>
    <w:rPr>
      <w:i/>
    </w:rPr>
  </w:style>
  <w:style w:type="paragraph" w:styleId="Verzeichnis3">
    <w:name w:val="toc 3"/>
    <w:basedOn w:val="Standard"/>
    <w:next w:val="Standard"/>
    <w:autoRedefine/>
    <w:uiPriority w:val="39"/>
    <w:pPr>
      <w:ind w:left="400"/>
    </w:pPr>
    <w:rPr>
      <w:sz w:val="16"/>
    </w:rPr>
  </w:style>
  <w:style w:type="paragraph" w:styleId="Verzeichnis4">
    <w:name w:val="toc 4"/>
    <w:basedOn w:val="Standard"/>
    <w:next w:val="Standard"/>
    <w:autoRedefine/>
    <w:uiPriority w:val="39"/>
    <w:pPr>
      <w:ind w:left="600"/>
    </w:pPr>
  </w:style>
  <w:style w:type="paragraph" w:styleId="Verzeichnis5">
    <w:name w:val="toc 5"/>
    <w:basedOn w:val="Standard"/>
    <w:next w:val="Standard"/>
    <w:autoRedefine/>
    <w:uiPriority w:val="39"/>
    <w:pPr>
      <w:ind w:left="800"/>
    </w:pPr>
  </w:style>
  <w:style w:type="paragraph" w:styleId="Verzeichnis6">
    <w:name w:val="toc 6"/>
    <w:basedOn w:val="Standard"/>
    <w:next w:val="Standard"/>
    <w:autoRedefine/>
    <w:uiPriority w:val="39"/>
    <w:pPr>
      <w:ind w:left="1000"/>
    </w:pPr>
  </w:style>
  <w:style w:type="paragraph" w:styleId="Verzeichnis7">
    <w:name w:val="toc 7"/>
    <w:basedOn w:val="Standard"/>
    <w:next w:val="Standard"/>
    <w:autoRedefine/>
    <w:uiPriority w:val="39"/>
    <w:pPr>
      <w:ind w:left="1200"/>
    </w:pPr>
  </w:style>
  <w:style w:type="paragraph" w:styleId="Verzeichnis8">
    <w:name w:val="toc 8"/>
    <w:basedOn w:val="Standard"/>
    <w:next w:val="Standard"/>
    <w:autoRedefine/>
    <w:uiPriority w:val="39"/>
    <w:pPr>
      <w:ind w:left="1400"/>
    </w:pPr>
  </w:style>
  <w:style w:type="paragraph" w:styleId="Verzeichnis9">
    <w:name w:val="toc 9"/>
    <w:basedOn w:val="Standard"/>
    <w:next w:val="Standard"/>
    <w:autoRedefine/>
    <w:uiPriority w:val="39"/>
    <w:pPr>
      <w:ind w:left="1600"/>
    </w:pPr>
  </w:style>
  <w:style w:type="paragraph" w:styleId="Titel">
    <w:name w:val="Title"/>
    <w:basedOn w:val="Standard"/>
    <w:qFormat/>
    <w:pPr>
      <w:jc w:val="center"/>
    </w:pPr>
    <w:rPr>
      <w:b/>
      <w:bCs/>
      <w:sz w:val="40"/>
    </w:rPr>
  </w:style>
  <w:style w:type="character" w:styleId="BesuchterLink">
    <w:name w:val="FollowedHyperlink"/>
    <w:rPr>
      <w:color w:val="800080"/>
      <w:u w:val="single"/>
    </w:rPr>
  </w:style>
  <w:style w:type="paragraph" w:customStyle="1" w:styleId="Punktabsatz">
    <w:name w:val="Punktabsatz"/>
    <w:basedOn w:val="Standard"/>
    <w:pPr>
      <w:numPr>
        <w:numId w:val="3"/>
      </w:numPr>
    </w:pPr>
  </w:style>
  <w:style w:type="paragraph" w:customStyle="1" w:styleId="Punkt-Unterabsatz">
    <w:name w:val="Punkt-Unterabsatz"/>
    <w:basedOn w:val="Standard"/>
    <w:pPr>
      <w:numPr>
        <w:numId w:val="10"/>
      </w:numPr>
    </w:pPr>
  </w:style>
  <w:style w:type="paragraph" w:styleId="Dokumentstruktur">
    <w:name w:val="Document Map"/>
    <w:basedOn w:val="Standard"/>
    <w:semiHidden/>
    <w:pPr>
      <w:shd w:val="clear" w:color="auto" w:fill="000080"/>
    </w:pPr>
    <w:rPr>
      <w:rFonts w:ascii="Tahoma" w:hAnsi="Tahoma" w:cs="Tahoma"/>
    </w:rPr>
  </w:style>
  <w:style w:type="paragraph" w:styleId="Textkrper3">
    <w:name w:val="Body Text 3"/>
    <w:basedOn w:val="Standard"/>
    <w:rPr>
      <w:sz w:val="12"/>
    </w:rPr>
  </w:style>
  <w:style w:type="paragraph" w:customStyle="1" w:styleId="style2">
    <w:name w:val="style2"/>
    <w:basedOn w:val="Standard"/>
    <w:rsid w:val="006D50B7"/>
    <w:pPr>
      <w:spacing w:before="100" w:beforeAutospacing="1" w:after="100" w:afterAutospacing="1"/>
      <w:jc w:val="left"/>
    </w:pPr>
    <w:rPr>
      <w:rFonts w:ascii="Times New Roman" w:hAnsi="Times New Roman"/>
      <w:sz w:val="24"/>
    </w:rPr>
  </w:style>
  <w:style w:type="paragraph" w:styleId="StandardWeb">
    <w:name w:val="Normal (Web)"/>
    <w:basedOn w:val="Standard"/>
    <w:uiPriority w:val="99"/>
    <w:rsid w:val="006D50B7"/>
    <w:pPr>
      <w:spacing w:before="100" w:beforeAutospacing="1" w:after="100" w:afterAutospacing="1"/>
      <w:jc w:val="left"/>
    </w:pPr>
    <w:rPr>
      <w:rFonts w:ascii="Times New Roman" w:hAnsi="Times New Roman"/>
      <w:sz w:val="24"/>
    </w:rPr>
  </w:style>
  <w:style w:type="paragraph" w:customStyle="1" w:styleId="Default">
    <w:name w:val="Default"/>
    <w:rsid w:val="00401816"/>
    <w:pPr>
      <w:autoSpaceDE w:val="0"/>
      <w:autoSpaceDN w:val="0"/>
      <w:adjustRightInd w:val="0"/>
    </w:pPr>
    <w:rPr>
      <w:rFonts w:ascii="Arial" w:hAnsi="Arial" w:cs="Arial"/>
      <w:color w:val="000000"/>
      <w:sz w:val="24"/>
      <w:szCs w:val="24"/>
    </w:rPr>
  </w:style>
  <w:style w:type="paragraph" w:styleId="Sprechblasentext">
    <w:name w:val="Balloon Text"/>
    <w:basedOn w:val="Standard"/>
    <w:semiHidden/>
    <w:rsid w:val="003E1B7C"/>
    <w:rPr>
      <w:rFonts w:ascii="Tahoma" w:hAnsi="Tahoma" w:cs="Tahoma"/>
      <w:sz w:val="16"/>
      <w:szCs w:val="16"/>
    </w:rPr>
  </w:style>
  <w:style w:type="table" w:styleId="Tabellenraster">
    <w:name w:val="Table Grid"/>
    <w:basedOn w:val="NormaleTabelle"/>
    <w:rsid w:val="00153697"/>
    <w:pPr>
      <w:spacing w:after="6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ervorhebung">
    <w:name w:val="Emphasis"/>
    <w:qFormat/>
    <w:rsid w:val="000627CE"/>
    <w:rPr>
      <w:i/>
      <w:iCs/>
    </w:rPr>
  </w:style>
  <w:style w:type="character" w:customStyle="1" w:styleId="berschrift3Zchn">
    <w:name w:val="Überschrift 3 Zchn"/>
    <w:link w:val="berschrift3"/>
    <w:rsid w:val="00196BDC"/>
    <w:rPr>
      <w:rFonts w:ascii="Arial" w:hAnsi="Arial" w:cs="Arial"/>
      <w:b/>
      <w:bCs/>
      <w:sz w:val="24"/>
      <w:szCs w:val="26"/>
    </w:rPr>
  </w:style>
  <w:style w:type="character" w:customStyle="1" w:styleId="FunotentextZchn">
    <w:name w:val="Fußnotentext Zchn"/>
    <w:link w:val="Funotentext"/>
    <w:uiPriority w:val="99"/>
    <w:semiHidden/>
    <w:rsid w:val="006F61F2"/>
    <w:rPr>
      <w:rFonts w:ascii="Arial" w:hAnsi="Arial"/>
      <w:color w:val="FF0000"/>
      <w:sz w:val="16"/>
    </w:rPr>
  </w:style>
  <w:style w:type="character" w:styleId="Kommentarzeichen">
    <w:name w:val="annotation reference"/>
    <w:basedOn w:val="Absatz-Standardschriftart"/>
    <w:semiHidden/>
    <w:unhideWhenUsed/>
    <w:rsid w:val="001106FB"/>
    <w:rPr>
      <w:sz w:val="16"/>
      <w:szCs w:val="16"/>
    </w:rPr>
  </w:style>
  <w:style w:type="paragraph" w:styleId="Kommentartext">
    <w:name w:val="annotation text"/>
    <w:basedOn w:val="Standard"/>
    <w:link w:val="KommentartextZchn"/>
    <w:semiHidden/>
    <w:unhideWhenUsed/>
    <w:rsid w:val="001106FB"/>
    <w:rPr>
      <w:szCs w:val="20"/>
    </w:rPr>
  </w:style>
  <w:style w:type="character" w:customStyle="1" w:styleId="KommentartextZchn">
    <w:name w:val="Kommentartext Zchn"/>
    <w:basedOn w:val="Absatz-Standardschriftart"/>
    <w:link w:val="Kommentartext"/>
    <w:semiHidden/>
    <w:rsid w:val="001106FB"/>
    <w:rPr>
      <w:rFonts w:ascii="Arial" w:hAnsi="Arial"/>
    </w:rPr>
  </w:style>
  <w:style w:type="paragraph" w:styleId="Kommentarthema">
    <w:name w:val="annotation subject"/>
    <w:basedOn w:val="Kommentartext"/>
    <w:next w:val="Kommentartext"/>
    <w:link w:val="KommentarthemaZchn"/>
    <w:semiHidden/>
    <w:unhideWhenUsed/>
    <w:rsid w:val="001106FB"/>
    <w:rPr>
      <w:b/>
      <w:bCs/>
    </w:rPr>
  </w:style>
  <w:style w:type="character" w:customStyle="1" w:styleId="KommentarthemaZchn">
    <w:name w:val="Kommentarthema Zchn"/>
    <w:basedOn w:val="KommentartextZchn"/>
    <w:link w:val="Kommentarthema"/>
    <w:semiHidden/>
    <w:rsid w:val="001106FB"/>
    <w:rPr>
      <w:rFonts w:ascii="Arial" w:hAnsi="Arial"/>
      <w:b/>
      <w:bCs/>
    </w:rPr>
  </w:style>
  <w:style w:type="character" w:styleId="NichtaufgelsteErwhnung">
    <w:name w:val="Unresolved Mention"/>
    <w:basedOn w:val="Absatz-Standardschriftart"/>
    <w:uiPriority w:val="99"/>
    <w:semiHidden/>
    <w:unhideWhenUsed/>
    <w:rsid w:val="00B3187D"/>
    <w:rPr>
      <w:color w:val="605E5C"/>
      <w:shd w:val="clear" w:color="auto" w:fill="E1DFDD"/>
    </w:rPr>
  </w:style>
  <w:style w:type="paragraph" w:customStyle="1" w:styleId="AUDGrundtext">
    <w:name w:val="AUD_Grundtext"/>
    <w:basedOn w:val="Standard"/>
    <w:uiPriority w:val="1"/>
    <w:rsid w:val="00F379B2"/>
    <w:pPr>
      <w:spacing w:before="120" w:after="120" w:line="240" w:lineRule="atLeast"/>
      <w:jc w:val="left"/>
    </w:pPr>
    <w:rPr>
      <w:rFonts w:ascii="Calibri" w:eastAsia="MS Gothic" w:hAnsi="Calibri" w:cstheme="minorBidi"/>
      <w:sz w:val="22"/>
      <w:szCs w:val="22"/>
    </w:rPr>
  </w:style>
  <w:style w:type="paragraph" w:styleId="Endnotentext">
    <w:name w:val="endnote text"/>
    <w:basedOn w:val="Standard"/>
    <w:link w:val="EndnotentextZchn"/>
    <w:semiHidden/>
    <w:unhideWhenUsed/>
    <w:rsid w:val="00F379B2"/>
    <w:pPr>
      <w:spacing w:after="0"/>
    </w:pPr>
    <w:rPr>
      <w:szCs w:val="20"/>
    </w:rPr>
  </w:style>
  <w:style w:type="character" w:customStyle="1" w:styleId="EndnotentextZchn">
    <w:name w:val="Endnotentext Zchn"/>
    <w:basedOn w:val="Absatz-Standardschriftart"/>
    <w:link w:val="Endnotentext"/>
    <w:semiHidden/>
    <w:rsid w:val="00F379B2"/>
    <w:rPr>
      <w:rFonts w:ascii="Arial" w:hAnsi="Arial"/>
    </w:rPr>
  </w:style>
  <w:style w:type="character" w:styleId="Endnotenzeichen">
    <w:name w:val="endnote reference"/>
    <w:basedOn w:val="Absatz-Standardschriftart"/>
    <w:semiHidden/>
    <w:unhideWhenUsed/>
    <w:rsid w:val="00F379B2"/>
    <w:rPr>
      <w:vertAlign w:val="superscript"/>
    </w:rPr>
  </w:style>
  <w:style w:type="paragraph" w:styleId="berarbeitung">
    <w:name w:val="Revision"/>
    <w:hidden/>
    <w:uiPriority w:val="99"/>
    <w:semiHidden/>
    <w:rsid w:val="004404FE"/>
    <w:rPr>
      <w:rFonts w:ascii="Arial" w:hAnsi="Arial"/>
      <w:szCs w:val="24"/>
    </w:rPr>
  </w:style>
  <w:style w:type="paragraph" w:styleId="Listenabsatz">
    <w:name w:val="List Paragraph"/>
    <w:basedOn w:val="Standard"/>
    <w:uiPriority w:val="34"/>
    <w:qFormat/>
    <w:rsid w:val="0046312A"/>
    <w:pPr>
      <w:ind w:left="720"/>
      <w:contextualSpacing/>
    </w:pPr>
  </w:style>
  <w:style w:type="character" w:styleId="Fett">
    <w:name w:val="Strong"/>
    <w:basedOn w:val="Absatz-Standardschriftart"/>
    <w:uiPriority w:val="22"/>
    <w:qFormat/>
    <w:rsid w:val="001D24C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2281227">
      <w:bodyDiv w:val="1"/>
      <w:marLeft w:val="0"/>
      <w:marRight w:val="0"/>
      <w:marTop w:val="0"/>
      <w:marBottom w:val="0"/>
      <w:divBdr>
        <w:top w:val="none" w:sz="0" w:space="0" w:color="auto"/>
        <w:left w:val="none" w:sz="0" w:space="0" w:color="auto"/>
        <w:bottom w:val="none" w:sz="0" w:space="0" w:color="auto"/>
        <w:right w:val="none" w:sz="0" w:space="0" w:color="auto"/>
      </w:divBdr>
    </w:div>
    <w:div w:id="694158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ki.de" TargetMode="External"/><Relationship Id="rId5" Type="http://schemas.openxmlformats.org/officeDocument/2006/relationships/webSettings" Target="webSettings.xml"/><Relationship Id="rId10" Type="http://schemas.openxmlformats.org/officeDocument/2006/relationships/hyperlink" Target="http://www.nlga.niedersachsen.de" TargetMode="External"/><Relationship Id="rId4" Type="http://schemas.openxmlformats.org/officeDocument/2006/relationships/settings" Target="settings.xml"/><Relationship Id="rId9" Type="http://schemas.openxmlformats.org/officeDocument/2006/relationships/hyperlink" Target="http://www.mre-netzwerke.niedersachsen.de" TargetMode="Externa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s://diva-online.dguv.de/diva-online/" TargetMode="External"/><Relationship Id="rId13" Type="http://schemas.openxmlformats.org/officeDocument/2006/relationships/hyperlink" Target="http://www.pflegehygiene.nlga.niedersachsen.de/portal/live.php?navigation_id=29740&amp;article_id=102478&amp;_psmand=20" TargetMode="External"/><Relationship Id="rId18" Type="http://schemas.openxmlformats.org/officeDocument/2006/relationships/hyperlink" Target="https://www.mre-netzwerke.niedersachsen.de/startseite/" TargetMode="External"/><Relationship Id="rId3" Type="http://schemas.openxmlformats.org/officeDocument/2006/relationships/hyperlink" Target="https://www.krankenhaushygiene.de/ccUpload/upload/files/2016_09_Kleidung%20und%20Schutzausruestung_DGKH.pdf" TargetMode="External"/><Relationship Id="rId21" Type="http://schemas.openxmlformats.org/officeDocument/2006/relationships/hyperlink" Target="https://www.nlga.niedersachsen.de/startseite/infektionsschutz/hygiene_in_stationaren_und_ambulanten_pflegeeinrichtungen/alten_und_pflegeheime/hygienepaket/hygienepaket-ambulante-pflegeeinrichtungen-102478.html" TargetMode="External"/><Relationship Id="rId7" Type="http://schemas.openxmlformats.org/officeDocument/2006/relationships/hyperlink" Target="http://www.pflegehygiene.nlga.niedersachsen.de" TargetMode="External"/><Relationship Id="rId12" Type="http://schemas.openxmlformats.org/officeDocument/2006/relationships/hyperlink" Target="https://www.nlga.niedersachsen.de/startseite/infektionsschutz/hygiene_in_stationaren_und_ambulanten_pflegeeinrichtungen/alten_und_pflegeheime/informationsschriften/informationsschriften-hygienebeauftragte-pflegeeinrichtungen-102482.html" TargetMode="External"/><Relationship Id="rId17" Type="http://schemas.openxmlformats.org/officeDocument/2006/relationships/hyperlink" Target="https://www.bfr.bund.de/publikationen/sicher-verpflegt-besonders-empfindliche-personengruppen-in-gemeinschaftseinrichtungen/" TargetMode="External"/><Relationship Id="rId2" Type="http://schemas.openxmlformats.org/officeDocument/2006/relationships/hyperlink" Target="https://www.bgw-online.de/bgw-online-de/service/medien-arbeitshilfen/medien-center/hautschutzplan-kranken-und-altenpflege-20186" TargetMode="External"/><Relationship Id="rId16" Type="http://schemas.openxmlformats.org/officeDocument/2006/relationships/hyperlink" Target="http://www.pflegehygiene.nlga.niedersachsen.de/portal/live.php?navigation_id=29740&amp;article_id=102478&amp;_psmand=20" TargetMode="External"/><Relationship Id="rId20" Type="http://schemas.openxmlformats.org/officeDocument/2006/relationships/hyperlink" Target="https://www.rki.de/DE/Themen/Infektionskrankheiten/Impfen/Staendige-Impfkommission/staendige-impfkommission-node.html" TargetMode="External"/><Relationship Id="rId1" Type="http://schemas.openxmlformats.org/officeDocument/2006/relationships/hyperlink" Target="http://www.pflegehygiene.nlga.niedersachsen.de" TargetMode="External"/><Relationship Id="rId6" Type="http://schemas.openxmlformats.org/officeDocument/2006/relationships/hyperlink" Target="https://www.dguv.de/fb-erstehilfe/themenfelder/dokumentation-von-erste-hilfe-leistungen/index.jsp" TargetMode="External"/><Relationship Id="rId11" Type="http://schemas.openxmlformats.org/officeDocument/2006/relationships/hyperlink" Target="https://www.rki.de/DE/Themen/Infektionskrankheiten/Krankenhaushygiene/Desinfektionsmittelliste/desinfektionsmittelliste-node.html" TargetMode="External"/><Relationship Id="rId5" Type="http://schemas.openxmlformats.org/officeDocument/2006/relationships/hyperlink" Target="https://www.bgw-online.de/bgw-online-de/themen/gesund-im-betrieb/hygiene-infektionsschutz-biostoffe/bgw-masken-kompass-tipps-zur-richtigen-maskenwahl" TargetMode="External"/><Relationship Id="rId15" Type="http://schemas.openxmlformats.org/officeDocument/2006/relationships/hyperlink" Target="https://www.nlga.niedersachsen.de/startseite/infektionsschutz/hygiene_in_stationaren_und_ambulanten_pflegeeinrichtungen/tagespflegeeinrichtungen/hygienepaket/hygienepaket-139349.html" TargetMode="External"/><Relationship Id="rId10" Type="http://schemas.openxmlformats.org/officeDocument/2006/relationships/hyperlink" Target="https://vah-online.de/de/vah-liste" TargetMode="External"/><Relationship Id="rId19" Type="http://schemas.openxmlformats.org/officeDocument/2006/relationships/hyperlink" Target="https://www.nlga.niedersachsen.de/hyg-alten-pflegeheime/informationsschriften-fur-hygienebeauftragte-in-alten-und-pflegeeinrichtungen-202065.html" TargetMode="External"/><Relationship Id="rId4" Type="http://schemas.openxmlformats.org/officeDocument/2006/relationships/hyperlink" Target="https://www.baua.de/DE/Themen/Arbeitsgestaltung/Sichere-Produkte/Persoenliche-Schutzausruestungen/FAQ/PSA-FAQ_node" TargetMode="External"/><Relationship Id="rId9" Type="http://schemas.openxmlformats.org/officeDocument/2006/relationships/hyperlink" Target="http://www.pflegehygiene.nlga.niedersachsen.de" TargetMode="External"/><Relationship Id="rId14" Type="http://schemas.openxmlformats.org/officeDocument/2006/relationships/hyperlink" Target="https://www.laga-online.de/Publikationen-50-Mitteilungen.html?command=downloadContent&amp;filename=M36_VH_Entsorgungsfachbetriebe.pdf" TargetMode="External"/><Relationship Id="rId22" Type="http://schemas.openxmlformats.org/officeDocument/2006/relationships/hyperlink" Target="https://www.rki.de/DE/Themen/Infektionskrankheiten/Krankenhaushygiene/KRINKO/Empfehlungen-der-KRINKO/Aktuelle-KRINKO-Empfehlungen/aktuelle-krinko-empfehlungen-auf-einen-blick-node.html"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66C600-9D74-4034-AFD2-D8FACAC36A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11458</Words>
  <Characters>87524</Characters>
  <Application>Microsoft Office Word</Application>
  <DocSecurity>0</DocSecurity>
  <Lines>729</Lines>
  <Paragraphs>197</Paragraphs>
  <ScaleCrop>false</ScaleCrop>
  <HeadingPairs>
    <vt:vector size="2" baseType="variant">
      <vt:variant>
        <vt:lpstr>Titel</vt:lpstr>
      </vt:variant>
      <vt:variant>
        <vt:i4>1</vt:i4>
      </vt:variant>
    </vt:vector>
  </HeadingPairs>
  <TitlesOfParts>
    <vt:vector size="1" baseType="lpstr">
      <vt:lpstr>P1</vt:lpstr>
    </vt:vector>
  </TitlesOfParts>
  <Company>NLGA Hannover</Company>
  <LinksUpToDate>false</LinksUpToDate>
  <CharactersWithSpaces>98785</CharactersWithSpaces>
  <SharedDoc>false</SharedDoc>
  <HLinks>
    <vt:vector size="528" baseType="variant">
      <vt:variant>
        <vt:i4>8323134</vt:i4>
      </vt:variant>
      <vt:variant>
        <vt:i4>453</vt:i4>
      </vt:variant>
      <vt:variant>
        <vt:i4>0</vt:i4>
      </vt:variant>
      <vt:variant>
        <vt:i4>5</vt:i4>
      </vt:variant>
      <vt:variant>
        <vt:lpwstr>http://www.mrsa-netzwerke.niedersachsen.de/</vt:lpwstr>
      </vt:variant>
      <vt:variant>
        <vt:lpwstr/>
      </vt:variant>
      <vt:variant>
        <vt:i4>1835061</vt:i4>
      </vt:variant>
      <vt:variant>
        <vt:i4>446</vt:i4>
      </vt:variant>
      <vt:variant>
        <vt:i4>0</vt:i4>
      </vt:variant>
      <vt:variant>
        <vt:i4>5</vt:i4>
      </vt:variant>
      <vt:variant>
        <vt:lpwstr/>
      </vt:variant>
      <vt:variant>
        <vt:lpwstr>_Toc501705191</vt:lpwstr>
      </vt:variant>
      <vt:variant>
        <vt:i4>1835061</vt:i4>
      </vt:variant>
      <vt:variant>
        <vt:i4>440</vt:i4>
      </vt:variant>
      <vt:variant>
        <vt:i4>0</vt:i4>
      </vt:variant>
      <vt:variant>
        <vt:i4>5</vt:i4>
      </vt:variant>
      <vt:variant>
        <vt:lpwstr/>
      </vt:variant>
      <vt:variant>
        <vt:lpwstr>_Toc501705190</vt:lpwstr>
      </vt:variant>
      <vt:variant>
        <vt:i4>1900597</vt:i4>
      </vt:variant>
      <vt:variant>
        <vt:i4>434</vt:i4>
      </vt:variant>
      <vt:variant>
        <vt:i4>0</vt:i4>
      </vt:variant>
      <vt:variant>
        <vt:i4>5</vt:i4>
      </vt:variant>
      <vt:variant>
        <vt:lpwstr/>
      </vt:variant>
      <vt:variant>
        <vt:lpwstr>_Toc501705189</vt:lpwstr>
      </vt:variant>
      <vt:variant>
        <vt:i4>1900597</vt:i4>
      </vt:variant>
      <vt:variant>
        <vt:i4>428</vt:i4>
      </vt:variant>
      <vt:variant>
        <vt:i4>0</vt:i4>
      </vt:variant>
      <vt:variant>
        <vt:i4>5</vt:i4>
      </vt:variant>
      <vt:variant>
        <vt:lpwstr/>
      </vt:variant>
      <vt:variant>
        <vt:lpwstr>_Toc501705188</vt:lpwstr>
      </vt:variant>
      <vt:variant>
        <vt:i4>1900597</vt:i4>
      </vt:variant>
      <vt:variant>
        <vt:i4>422</vt:i4>
      </vt:variant>
      <vt:variant>
        <vt:i4>0</vt:i4>
      </vt:variant>
      <vt:variant>
        <vt:i4>5</vt:i4>
      </vt:variant>
      <vt:variant>
        <vt:lpwstr/>
      </vt:variant>
      <vt:variant>
        <vt:lpwstr>_Toc501705187</vt:lpwstr>
      </vt:variant>
      <vt:variant>
        <vt:i4>1900597</vt:i4>
      </vt:variant>
      <vt:variant>
        <vt:i4>416</vt:i4>
      </vt:variant>
      <vt:variant>
        <vt:i4>0</vt:i4>
      </vt:variant>
      <vt:variant>
        <vt:i4>5</vt:i4>
      </vt:variant>
      <vt:variant>
        <vt:lpwstr/>
      </vt:variant>
      <vt:variant>
        <vt:lpwstr>_Toc501705186</vt:lpwstr>
      </vt:variant>
      <vt:variant>
        <vt:i4>1900597</vt:i4>
      </vt:variant>
      <vt:variant>
        <vt:i4>410</vt:i4>
      </vt:variant>
      <vt:variant>
        <vt:i4>0</vt:i4>
      </vt:variant>
      <vt:variant>
        <vt:i4>5</vt:i4>
      </vt:variant>
      <vt:variant>
        <vt:lpwstr/>
      </vt:variant>
      <vt:variant>
        <vt:lpwstr>_Toc501705185</vt:lpwstr>
      </vt:variant>
      <vt:variant>
        <vt:i4>1900597</vt:i4>
      </vt:variant>
      <vt:variant>
        <vt:i4>404</vt:i4>
      </vt:variant>
      <vt:variant>
        <vt:i4>0</vt:i4>
      </vt:variant>
      <vt:variant>
        <vt:i4>5</vt:i4>
      </vt:variant>
      <vt:variant>
        <vt:lpwstr/>
      </vt:variant>
      <vt:variant>
        <vt:lpwstr>_Toc501705184</vt:lpwstr>
      </vt:variant>
      <vt:variant>
        <vt:i4>1900597</vt:i4>
      </vt:variant>
      <vt:variant>
        <vt:i4>398</vt:i4>
      </vt:variant>
      <vt:variant>
        <vt:i4>0</vt:i4>
      </vt:variant>
      <vt:variant>
        <vt:i4>5</vt:i4>
      </vt:variant>
      <vt:variant>
        <vt:lpwstr/>
      </vt:variant>
      <vt:variant>
        <vt:lpwstr>_Toc501705183</vt:lpwstr>
      </vt:variant>
      <vt:variant>
        <vt:i4>1900597</vt:i4>
      </vt:variant>
      <vt:variant>
        <vt:i4>392</vt:i4>
      </vt:variant>
      <vt:variant>
        <vt:i4>0</vt:i4>
      </vt:variant>
      <vt:variant>
        <vt:i4>5</vt:i4>
      </vt:variant>
      <vt:variant>
        <vt:lpwstr/>
      </vt:variant>
      <vt:variant>
        <vt:lpwstr>_Toc501705182</vt:lpwstr>
      </vt:variant>
      <vt:variant>
        <vt:i4>1900597</vt:i4>
      </vt:variant>
      <vt:variant>
        <vt:i4>386</vt:i4>
      </vt:variant>
      <vt:variant>
        <vt:i4>0</vt:i4>
      </vt:variant>
      <vt:variant>
        <vt:i4>5</vt:i4>
      </vt:variant>
      <vt:variant>
        <vt:lpwstr/>
      </vt:variant>
      <vt:variant>
        <vt:lpwstr>_Toc501705181</vt:lpwstr>
      </vt:variant>
      <vt:variant>
        <vt:i4>1900597</vt:i4>
      </vt:variant>
      <vt:variant>
        <vt:i4>380</vt:i4>
      </vt:variant>
      <vt:variant>
        <vt:i4>0</vt:i4>
      </vt:variant>
      <vt:variant>
        <vt:i4>5</vt:i4>
      </vt:variant>
      <vt:variant>
        <vt:lpwstr/>
      </vt:variant>
      <vt:variant>
        <vt:lpwstr>_Toc501705180</vt:lpwstr>
      </vt:variant>
      <vt:variant>
        <vt:i4>1179701</vt:i4>
      </vt:variant>
      <vt:variant>
        <vt:i4>374</vt:i4>
      </vt:variant>
      <vt:variant>
        <vt:i4>0</vt:i4>
      </vt:variant>
      <vt:variant>
        <vt:i4>5</vt:i4>
      </vt:variant>
      <vt:variant>
        <vt:lpwstr/>
      </vt:variant>
      <vt:variant>
        <vt:lpwstr>_Toc501705179</vt:lpwstr>
      </vt:variant>
      <vt:variant>
        <vt:i4>1179701</vt:i4>
      </vt:variant>
      <vt:variant>
        <vt:i4>368</vt:i4>
      </vt:variant>
      <vt:variant>
        <vt:i4>0</vt:i4>
      </vt:variant>
      <vt:variant>
        <vt:i4>5</vt:i4>
      </vt:variant>
      <vt:variant>
        <vt:lpwstr/>
      </vt:variant>
      <vt:variant>
        <vt:lpwstr>_Toc501705178</vt:lpwstr>
      </vt:variant>
      <vt:variant>
        <vt:i4>1179701</vt:i4>
      </vt:variant>
      <vt:variant>
        <vt:i4>362</vt:i4>
      </vt:variant>
      <vt:variant>
        <vt:i4>0</vt:i4>
      </vt:variant>
      <vt:variant>
        <vt:i4>5</vt:i4>
      </vt:variant>
      <vt:variant>
        <vt:lpwstr/>
      </vt:variant>
      <vt:variant>
        <vt:lpwstr>_Toc501705177</vt:lpwstr>
      </vt:variant>
      <vt:variant>
        <vt:i4>1179701</vt:i4>
      </vt:variant>
      <vt:variant>
        <vt:i4>356</vt:i4>
      </vt:variant>
      <vt:variant>
        <vt:i4>0</vt:i4>
      </vt:variant>
      <vt:variant>
        <vt:i4>5</vt:i4>
      </vt:variant>
      <vt:variant>
        <vt:lpwstr/>
      </vt:variant>
      <vt:variant>
        <vt:lpwstr>_Toc501705176</vt:lpwstr>
      </vt:variant>
      <vt:variant>
        <vt:i4>1179701</vt:i4>
      </vt:variant>
      <vt:variant>
        <vt:i4>350</vt:i4>
      </vt:variant>
      <vt:variant>
        <vt:i4>0</vt:i4>
      </vt:variant>
      <vt:variant>
        <vt:i4>5</vt:i4>
      </vt:variant>
      <vt:variant>
        <vt:lpwstr/>
      </vt:variant>
      <vt:variant>
        <vt:lpwstr>_Toc501705175</vt:lpwstr>
      </vt:variant>
      <vt:variant>
        <vt:i4>1179701</vt:i4>
      </vt:variant>
      <vt:variant>
        <vt:i4>344</vt:i4>
      </vt:variant>
      <vt:variant>
        <vt:i4>0</vt:i4>
      </vt:variant>
      <vt:variant>
        <vt:i4>5</vt:i4>
      </vt:variant>
      <vt:variant>
        <vt:lpwstr/>
      </vt:variant>
      <vt:variant>
        <vt:lpwstr>_Toc501705174</vt:lpwstr>
      </vt:variant>
      <vt:variant>
        <vt:i4>1179701</vt:i4>
      </vt:variant>
      <vt:variant>
        <vt:i4>338</vt:i4>
      </vt:variant>
      <vt:variant>
        <vt:i4>0</vt:i4>
      </vt:variant>
      <vt:variant>
        <vt:i4>5</vt:i4>
      </vt:variant>
      <vt:variant>
        <vt:lpwstr/>
      </vt:variant>
      <vt:variant>
        <vt:lpwstr>_Toc501705173</vt:lpwstr>
      </vt:variant>
      <vt:variant>
        <vt:i4>1179701</vt:i4>
      </vt:variant>
      <vt:variant>
        <vt:i4>332</vt:i4>
      </vt:variant>
      <vt:variant>
        <vt:i4>0</vt:i4>
      </vt:variant>
      <vt:variant>
        <vt:i4>5</vt:i4>
      </vt:variant>
      <vt:variant>
        <vt:lpwstr/>
      </vt:variant>
      <vt:variant>
        <vt:lpwstr>_Toc501705172</vt:lpwstr>
      </vt:variant>
      <vt:variant>
        <vt:i4>1179701</vt:i4>
      </vt:variant>
      <vt:variant>
        <vt:i4>326</vt:i4>
      </vt:variant>
      <vt:variant>
        <vt:i4>0</vt:i4>
      </vt:variant>
      <vt:variant>
        <vt:i4>5</vt:i4>
      </vt:variant>
      <vt:variant>
        <vt:lpwstr/>
      </vt:variant>
      <vt:variant>
        <vt:lpwstr>_Toc501705171</vt:lpwstr>
      </vt:variant>
      <vt:variant>
        <vt:i4>1179701</vt:i4>
      </vt:variant>
      <vt:variant>
        <vt:i4>320</vt:i4>
      </vt:variant>
      <vt:variant>
        <vt:i4>0</vt:i4>
      </vt:variant>
      <vt:variant>
        <vt:i4>5</vt:i4>
      </vt:variant>
      <vt:variant>
        <vt:lpwstr/>
      </vt:variant>
      <vt:variant>
        <vt:lpwstr>_Toc501705170</vt:lpwstr>
      </vt:variant>
      <vt:variant>
        <vt:i4>1245237</vt:i4>
      </vt:variant>
      <vt:variant>
        <vt:i4>314</vt:i4>
      </vt:variant>
      <vt:variant>
        <vt:i4>0</vt:i4>
      </vt:variant>
      <vt:variant>
        <vt:i4>5</vt:i4>
      </vt:variant>
      <vt:variant>
        <vt:lpwstr/>
      </vt:variant>
      <vt:variant>
        <vt:lpwstr>_Toc501705169</vt:lpwstr>
      </vt:variant>
      <vt:variant>
        <vt:i4>1245237</vt:i4>
      </vt:variant>
      <vt:variant>
        <vt:i4>308</vt:i4>
      </vt:variant>
      <vt:variant>
        <vt:i4>0</vt:i4>
      </vt:variant>
      <vt:variant>
        <vt:i4>5</vt:i4>
      </vt:variant>
      <vt:variant>
        <vt:lpwstr/>
      </vt:variant>
      <vt:variant>
        <vt:lpwstr>_Toc501705168</vt:lpwstr>
      </vt:variant>
      <vt:variant>
        <vt:i4>1245237</vt:i4>
      </vt:variant>
      <vt:variant>
        <vt:i4>302</vt:i4>
      </vt:variant>
      <vt:variant>
        <vt:i4>0</vt:i4>
      </vt:variant>
      <vt:variant>
        <vt:i4>5</vt:i4>
      </vt:variant>
      <vt:variant>
        <vt:lpwstr/>
      </vt:variant>
      <vt:variant>
        <vt:lpwstr>_Toc501705167</vt:lpwstr>
      </vt:variant>
      <vt:variant>
        <vt:i4>1245237</vt:i4>
      </vt:variant>
      <vt:variant>
        <vt:i4>296</vt:i4>
      </vt:variant>
      <vt:variant>
        <vt:i4>0</vt:i4>
      </vt:variant>
      <vt:variant>
        <vt:i4>5</vt:i4>
      </vt:variant>
      <vt:variant>
        <vt:lpwstr/>
      </vt:variant>
      <vt:variant>
        <vt:lpwstr>_Toc501705166</vt:lpwstr>
      </vt:variant>
      <vt:variant>
        <vt:i4>1245237</vt:i4>
      </vt:variant>
      <vt:variant>
        <vt:i4>290</vt:i4>
      </vt:variant>
      <vt:variant>
        <vt:i4>0</vt:i4>
      </vt:variant>
      <vt:variant>
        <vt:i4>5</vt:i4>
      </vt:variant>
      <vt:variant>
        <vt:lpwstr/>
      </vt:variant>
      <vt:variant>
        <vt:lpwstr>_Toc501705165</vt:lpwstr>
      </vt:variant>
      <vt:variant>
        <vt:i4>1245237</vt:i4>
      </vt:variant>
      <vt:variant>
        <vt:i4>284</vt:i4>
      </vt:variant>
      <vt:variant>
        <vt:i4>0</vt:i4>
      </vt:variant>
      <vt:variant>
        <vt:i4>5</vt:i4>
      </vt:variant>
      <vt:variant>
        <vt:lpwstr/>
      </vt:variant>
      <vt:variant>
        <vt:lpwstr>_Toc501705164</vt:lpwstr>
      </vt:variant>
      <vt:variant>
        <vt:i4>1245237</vt:i4>
      </vt:variant>
      <vt:variant>
        <vt:i4>278</vt:i4>
      </vt:variant>
      <vt:variant>
        <vt:i4>0</vt:i4>
      </vt:variant>
      <vt:variant>
        <vt:i4>5</vt:i4>
      </vt:variant>
      <vt:variant>
        <vt:lpwstr/>
      </vt:variant>
      <vt:variant>
        <vt:lpwstr>_Toc501705163</vt:lpwstr>
      </vt:variant>
      <vt:variant>
        <vt:i4>1245237</vt:i4>
      </vt:variant>
      <vt:variant>
        <vt:i4>272</vt:i4>
      </vt:variant>
      <vt:variant>
        <vt:i4>0</vt:i4>
      </vt:variant>
      <vt:variant>
        <vt:i4>5</vt:i4>
      </vt:variant>
      <vt:variant>
        <vt:lpwstr/>
      </vt:variant>
      <vt:variant>
        <vt:lpwstr>_Toc501705162</vt:lpwstr>
      </vt:variant>
      <vt:variant>
        <vt:i4>1245237</vt:i4>
      </vt:variant>
      <vt:variant>
        <vt:i4>266</vt:i4>
      </vt:variant>
      <vt:variant>
        <vt:i4>0</vt:i4>
      </vt:variant>
      <vt:variant>
        <vt:i4>5</vt:i4>
      </vt:variant>
      <vt:variant>
        <vt:lpwstr/>
      </vt:variant>
      <vt:variant>
        <vt:lpwstr>_Toc501705161</vt:lpwstr>
      </vt:variant>
      <vt:variant>
        <vt:i4>1245237</vt:i4>
      </vt:variant>
      <vt:variant>
        <vt:i4>260</vt:i4>
      </vt:variant>
      <vt:variant>
        <vt:i4>0</vt:i4>
      </vt:variant>
      <vt:variant>
        <vt:i4>5</vt:i4>
      </vt:variant>
      <vt:variant>
        <vt:lpwstr/>
      </vt:variant>
      <vt:variant>
        <vt:lpwstr>_Toc501705160</vt:lpwstr>
      </vt:variant>
      <vt:variant>
        <vt:i4>1048629</vt:i4>
      </vt:variant>
      <vt:variant>
        <vt:i4>254</vt:i4>
      </vt:variant>
      <vt:variant>
        <vt:i4>0</vt:i4>
      </vt:variant>
      <vt:variant>
        <vt:i4>5</vt:i4>
      </vt:variant>
      <vt:variant>
        <vt:lpwstr/>
      </vt:variant>
      <vt:variant>
        <vt:lpwstr>_Toc501705159</vt:lpwstr>
      </vt:variant>
      <vt:variant>
        <vt:i4>1048629</vt:i4>
      </vt:variant>
      <vt:variant>
        <vt:i4>248</vt:i4>
      </vt:variant>
      <vt:variant>
        <vt:i4>0</vt:i4>
      </vt:variant>
      <vt:variant>
        <vt:i4>5</vt:i4>
      </vt:variant>
      <vt:variant>
        <vt:lpwstr/>
      </vt:variant>
      <vt:variant>
        <vt:lpwstr>_Toc501705158</vt:lpwstr>
      </vt:variant>
      <vt:variant>
        <vt:i4>1048629</vt:i4>
      </vt:variant>
      <vt:variant>
        <vt:i4>242</vt:i4>
      </vt:variant>
      <vt:variant>
        <vt:i4>0</vt:i4>
      </vt:variant>
      <vt:variant>
        <vt:i4>5</vt:i4>
      </vt:variant>
      <vt:variant>
        <vt:lpwstr/>
      </vt:variant>
      <vt:variant>
        <vt:lpwstr>_Toc501705157</vt:lpwstr>
      </vt:variant>
      <vt:variant>
        <vt:i4>1048629</vt:i4>
      </vt:variant>
      <vt:variant>
        <vt:i4>236</vt:i4>
      </vt:variant>
      <vt:variant>
        <vt:i4>0</vt:i4>
      </vt:variant>
      <vt:variant>
        <vt:i4>5</vt:i4>
      </vt:variant>
      <vt:variant>
        <vt:lpwstr/>
      </vt:variant>
      <vt:variant>
        <vt:lpwstr>_Toc501705156</vt:lpwstr>
      </vt:variant>
      <vt:variant>
        <vt:i4>1048629</vt:i4>
      </vt:variant>
      <vt:variant>
        <vt:i4>230</vt:i4>
      </vt:variant>
      <vt:variant>
        <vt:i4>0</vt:i4>
      </vt:variant>
      <vt:variant>
        <vt:i4>5</vt:i4>
      </vt:variant>
      <vt:variant>
        <vt:lpwstr/>
      </vt:variant>
      <vt:variant>
        <vt:lpwstr>_Toc501705155</vt:lpwstr>
      </vt:variant>
      <vt:variant>
        <vt:i4>1048629</vt:i4>
      </vt:variant>
      <vt:variant>
        <vt:i4>224</vt:i4>
      </vt:variant>
      <vt:variant>
        <vt:i4>0</vt:i4>
      </vt:variant>
      <vt:variant>
        <vt:i4>5</vt:i4>
      </vt:variant>
      <vt:variant>
        <vt:lpwstr/>
      </vt:variant>
      <vt:variant>
        <vt:lpwstr>_Toc501705154</vt:lpwstr>
      </vt:variant>
      <vt:variant>
        <vt:i4>1048629</vt:i4>
      </vt:variant>
      <vt:variant>
        <vt:i4>218</vt:i4>
      </vt:variant>
      <vt:variant>
        <vt:i4>0</vt:i4>
      </vt:variant>
      <vt:variant>
        <vt:i4>5</vt:i4>
      </vt:variant>
      <vt:variant>
        <vt:lpwstr/>
      </vt:variant>
      <vt:variant>
        <vt:lpwstr>_Toc501705153</vt:lpwstr>
      </vt:variant>
      <vt:variant>
        <vt:i4>1048629</vt:i4>
      </vt:variant>
      <vt:variant>
        <vt:i4>212</vt:i4>
      </vt:variant>
      <vt:variant>
        <vt:i4>0</vt:i4>
      </vt:variant>
      <vt:variant>
        <vt:i4>5</vt:i4>
      </vt:variant>
      <vt:variant>
        <vt:lpwstr/>
      </vt:variant>
      <vt:variant>
        <vt:lpwstr>_Toc501705152</vt:lpwstr>
      </vt:variant>
      <vt:variant>
        <vt:i4>1048629</vt:i4>
      </vt:variant>
      <vt:variant>
        <vt:i4>206</vt:i4>
      </vt:variant>
      <vt:variant>
        <vt:i4>0</vt:i4>
      </vt:variant>
      <vt:variant>
        <vt:i4>5</vt:i4>
      </vt:variant>
      <vt:variant>
        <vt:lpwstr/>
      </vt:variant>
      <vt:variant>
        <vt:lpwstr>_Toc501705151</vt:lpwstr>
      </vt:variant>
      <vt:variant>
        <vt:i4>1048629</vt:i4>
      </vt:variant>
      <vt:variant>
        <vt:i4>200</vt:i4>
      </vt:variant>
      <vt:variant>
        <vt:i4>0</vt:i4>
      </vt:variant>
      <vt:variant>
        <vt:i4>5</vt:i4>
      </vt:variant>
      <vt:variant>
        <vt:lpwstr/>
      </vt:variant>
      <vt:variant>
        <vt:lpwstr>_Toc501705150</vt:lpwstr>
      </vt:variant>
      <vt:variant>
        <vt:i4>1114165</vt:i4>
      </vt:variant>
      <vt:variant>
        <vt:i4>194</vt:i4>
      </vt:variant>
      <vt:variant>
        <vt:i4>0</vt:i4>
      </vt:variant>
      <vt:variant>
        <vt:i4>5</vt:i4>
      </vt:variant>
      <vt:variant>
        <vt:lpwstr/>
      </vt:variant>
      <vt:variant>
        <vt:lpwstr>_Toc501705149</vt:lpwstr>
      </vt:variant>
      <vt:variant>
        <vt:i4>1114165</vt:i4>
      </vt:variant>
      <vt:variant>
        <vt:i4>188</vt:i4>
      </vt:variant>
      <vt:variant>
        <vt:i4>0</vt:i4>
      </vt:variant>
      <vt:variant>
        <vt:i4>5</vt:i4>
      </vt:variant>
      <vt:variant>
        <vt:lpwstr/>
      </vt:variant>
      <vt:variant>
        <vt:lpwstr>_Toc501705148</vt:lpwstr>
      </vt:variant>
      <vt:variant>
        <vt:i4>1114165</vt:i4>
      </vt:variant>
      <vt:variant>
        <vt:i4>182</vt:i4>
      </vt:variant>
      <vt:variant>
        <vt:i4>0</vt:i4>
      </vt:variant>
      <vt:variant>
        <vt:i4>5</vt:i4>
      </vt:variant>
      <vt:variant>
        <vt:lpwstr/>
      </vt:variant>
      <vt:variant>
        <vt:lpwstr>_Toc501705147</vt:lpwstr>
      </vt:variant>
      <vt:variant>
        <vt:i4>1114165</vt:i4>
      </vt:variant>
      <vt:variant>
        <vt:i4>176</vt:i4>
      </vt:variant>
      <vt:variant>
        <vt:i4>0</vt:i4>
      </vt:variant>
      <vt:variant>
        <vt:i4>5</vt:i4>
      </vt:variant>
      <vt:variant>
        <vt:lpwstr/>
      </vt:variant>
      <vt:variant>
        <vt:lpwstr>_Toc501705146</vt:lpwstr>
      </vt:variant>
      <vt:variant>
        <vt:i4>1114165</vt:i4>
      </vt:variant>
      <vt:variant>
        <vt:i4>170</vt:i4>
      </vt:variant>
      <vt:variant>
        <vt:i4>0</vt:i4>
      </vt:variant>
      <vt:variant>
        <vt:i4>5</vt:i4>
      </vt:variant>
      <vt:variant>
        <vt:lpwstr/>
      </vt:variant>
      <vt:variant>
        <vt:lpwstr>_Toc501705145</vt:lpwstr>
      </vt:variant>
      <vt:variant>
        <vt:i4>1114165</vt:i4>
      </vt:variant>
      <vt:variant>
        <vt:i4>164</vt:i4>
      </vt:variant>
      <vt:variant>
        <vt:i4>0</vt:i4>
      </vt:variant>
      <vt:variant>
        <vt:i4>5</vt:i4>
      </vt:variant>
      <vt:variant>
        <vt:lpwstr/>
      </vt:variant>
      <vt:variant>
        <vt:lpwstr>_Toc501705144</vt:lpwstr>
      </vt:variant>
      <vt:variant>
        <vt:i4>1114165</vt:i4>
      </vt:variant>
      <vt:variant>
        <vt:i4>158</vt:i4>
      </vt:variant>
      <vt:variant>
        <vt:i4>0</vt:i4>
      </vt:variant>
      <vt:variant>
        <vt:i4>5</vt:i4>
      </vt:variant>
      <vt:variant>
        <vt:lpwstr/>
      </vt:variant>
      <vt:variant>
        <vt:lpwstr>_Toc501705143</vt:lpwstr>
      </vt:variant>
      <vt:variant>
        <vt:i4>1114165</vt:i4>
      </vt:variant>
      <vt:variant>
        <vt:i4>152</vt:i4>
      </vt:variant>
      <vt:variant>
        <vt:i4>0</vt:i4>
      </vt:variant>
      <vt:variant>
        <vt:i4>5</vt:i4>
      </vt:variant>
      <vt:variant>
        <vt:lpwstr/>
      </vt:variant>
      <vt:variant>
        <vt:lpwstr>_Toc501705142</vt:lpwstr>
      </vt:variant>
      <vt:variant>
        <vt:i4>1114165</vt:i4>
      </vt:variant>
      <vt:variant>
        <vt:i4>146</vt:i4>
      </vt:variant>
      <vt:variant>
        <vt:i4>0</vt:i4>
      </vt:variant>
      <vt:variant>
        <vt:i4>5</vt:i4>
      </vt:variant>
      <vt:variant>
        <vt:lpwstr/>
      </vt:variant>
      <vt:variant>
        <vt:lpwstr>_Toc501705141</vt:lpwstr>
      </vt:variant>
      <vt:variant>
        <vt:i4>1114165</vt:i4>
      </vt:variant>
      <vt:variant>
        <vt:i4>140</vt:i4>
      </vt:variant>
      <vt:variant>
        <vt:i4>0</vt:i4>
      </vt:variant>
      <vt:variant>
        <vt:i4>5</vt:i4>
      </vt:variant>
      <vt:variant>
        <vt:lpwstr/>
      </vt:variant>
      <vt:variant>
        <vt:lpwstr>_Toc501705140</vt:lpwstr>
      </vt:variant>
      <vt:variant>
        <vt:i4>1441845</vt:i4>
      </vt:variant>
      <vt:variant>
        <vt:i4>134</vt:i4>
      </vt:variant>
      <vt:variant>
        <vt:i4>0</vt:i4>
      </vt:variant>
      <vt:variant>
        <vt:i4>5</vt:i4>
      </vt:variant>
      <vt:variant>
        <vt:lpwstr/>
      </vt:variant>
      <vt:variant>
        <vt:lpwstr>_Toc501705139</vt:lpwstr>
      </vt:variant>
      <vt:variant>
        <vt:i4>1441845</vt:i4>
      </vt:variant>
      <vt:variant>
        <vt:i4>128</vt:i4>
      </vt:variant>
      <vt:variant>
        <vt:i4>0</vt:i4>
      </vt:variant>
      <vt:variant>
        <vt:i4>5</vt:i4>
      </vt:variant>
      <vt:variant>
        <vt:lpwstr/>
      </vt:variant>
      <vt:variant>
        <vt:lpwstr>_Toc501705138</vt:lpwstr>
      </vt:variant>
      <vt:variant>
        <vt:i4>1441845</vt:i4>
      </vt:variant>
      <vt:variant>
        <vt:i4>122</vt:i4>
      </vt:variant>
      <vt:variant>
        <vt:i4>0</vt:i4>
      </vt:variant>
      <vt:variant>
        <vt:i4>5</vt:i4>
      </vt:variant>
      <vt:variant>
        <vt:lpwstr/>
      </vt:variant>
      <vt:variant>
        <vt:lpwstr>_Toc501705137</vt:lpwstr>
      </vt:variant>
      <vt:variant>
        <vt:i4>1441845</vt:i4>
      </vt:variant>
      <vt:variant>
        <vt:i4>116</vt:i4>
      </vt:variant>
      <vt:variant>
        <vt:i4>0</vt:i4>
      </vt:variant>
      <vt:variant>
        <vt:i4>5</vt:i4>
      </vt:variant>
      <vt:variant>
        <vt:lpwstr/>
      </vt:variant>
      <vt:variant>
        <vt:lpwstr>_Toc501705136</vt:lpwstr>
      </vt:variant>
      <vt:variant>
        <vt:i4>1441845</vt:i4>
      </vt:variant>
      <vt:variant>
        <vt:i4>110</vt:i4>
      </vt:variant>
      <vt:variant>
        <vt:i4>0</vt:i4>
      </vt:variant>
      <vt:variant>
        <vt:i4>5</vt:i4>
      </vt:variant>
      <vt:variant>
        <vt:lpwstr/>
      </vt:variant>
      <vt:variant>
        <vt:lpwstr>_Toc501705135</vt:lpwstr>
      </vt:variant>
      <vt:variant>
        <vt:i4>1441845</vt:i4>
      </vt:variant>
      <vt:variant>
        <vt:i4>104</vt:i4>
      </vt:variant>
      <vt:variant>
        <vt:i4>0</vt:i4>
      </vt:variant>
      <vt:variant>
        <vt:i4>5</vt:i4>
      </vt:variant>
      <vt:variant>
        <vt:lpwstr/>
      </vt:variant>
      <vt:variant>
        <vt:lpwstr>_Toc501705134</vt:lpwstr>
      </vt:variant>
      <vt:variant>
        <vt:i4>1441845</vt:i4>
      </vt:variant>
      <vt:variant>
        <vt:i4>98</vt:i4>
      </vt:variant>
      <vt:variant>
        <vt:i4>0</vt:i4>
      </vt:variant>
      <vt:variant>
        <vt:i4>5</vt:i4>
      </vt:variant>
      <vt:variant>
        <vt:lpwstr/>
      </vt:variant>
      <vt:variant>
        <vt:lpwstr>_Toc501705133</vt:lpwstr>
      </vt:variant>
      <vt:variant>
        <vt:i4>1441845</vt:i4>
      </vt:variant>
      <vt:variant>
        <vt:i4>92</vt:i4>
      </vt:variant>
      <vt:variant>
        <vt:i4>0</vt:i4>
      </vt:variant>
      <vt:variant>
        <vt:i4>5</vt:i4>
      </vt:variant>
      <vt:variant>
        <vt:lpwstr/>
      </vt:variant>
      <vt:variant>
        <vt:lpwstr>_Toc501705132</vt:lpwstr>
      </vt:variant>
      <vt:variant>
        <vt:i4>1441845</vt:i4>
      </vt:variant>
      <vt:variant>
        <vt:i4>86</vt:i4>
      </vt:variant>
      <vt:variant>
        <vt:i4>0</vt:i4>
      </vt:variant>
      <vt:variant>
        <vt:i4>5</vt:i4>
      </vt:variant>
      <vt:variant>
        <vt:lpwstr/>
      </vt:variant>
      <vt:variant>
        <vt:lpwstr>_Toc501705131</vt:lpwstr>
      </vt:variant>
      <vt:variant>
        <vt:i4>1441845</vt:i4>
      </vt:variant>
      <vt:variant>
        <vt:i4>80</vt:i4>
      </vt:variant>
      <vt:variant>
        <vt:i4>0</vt:i4>
      </vt:variant>
      <vt:variant>
        <vt:i4>5</vt:i4>
      </vt:variant>
      <vt:variant>
        <vt:lpwstr/>
      </vt:variant>
      <vt:variant>
        <vt:lpwstr>_Toc501705130</vt:lpwstr>
      </vt:variant>
      <vt:variant>
        <vt:i4>1507381</vt:i4>
      </vt:variant>
      <vt:variant>
        <vt:i4>74</vt:i4>
      </vt:variant>
      <vt:variant>
        <vt:i4>0</vt:i4>
      </vt:variant>
      <vt:variant>
        <vt:i4>5</vt:i4>
      </vt:variant>
      <vt:variant>
        <vt:lpwstr/>
      </vt:variant>
      <vt:variant>
        <vt:lpwstr>_Toc501705129</vt:lpwstr>
      </vt:variant>
      <vt:variant>
        <vt:i4>1507381</vt:i4>
      </vt:variant>
      <vt:variant>
        <vt:i4>68</vt:i4>
      </vt:variant>
      <vt:variant>
        <vt:i4>0</vt:i4>
      </vt:variant>
      <vt:variant>
        <vt:i4>5</vt:i4>
      </vt:variant>
      <vt:variant>
        <vt:lpwstr/>
      </vt:variant>
      <vt:variant>
        <vt:lpwstr>_Toc501705128</vt:lpwstr>
      </vt:variant>
      <vt:variant>
        <vt:i4>1507381</vt:i4>
      </vt:variant>
      <vt:variant>
        <vt:i4>62</vt:i4>
      </vt:variant>
      <vt:variant>
        <vt:i4>0</vt:i4>
      </vt:variant>
      <vt:variant>
        <vt:i4>5</vt:i4>
      </vt:variant>
      <vt:variant>
        <vt:lpwstr/>
      </vt:variant>
      <vt:variant>
        <vt:lpwstr>_Toc501705127</vt:lpwstr>
      </vt:variant>
      <vt:variant>
        <vt:i4>1507381</vt:i4>
      </vt:variant>
      <vt:variant>
        <vt:i4>56</vt:i4>
      </vt:variant>
      <vt:variant>
        <vt:i4>0</vt:i4>
      </vt:variant>
      <vt:variant>
        <vt:i4>5</vt:i4>
      </vt:variant>
      <vt:variant>
        <vt:lpwstr/>
      </vt:variant>
      <vt:variant>
        <vt:lpwstr>_Toc501705126</vt:lpwstr>
      </vt:variant>
      <vt:variant>
        <vt:i4>1507381</vt:i4>
      </vt:variant>
      <vt:variant>
        <vt:i4>50</vt:i4>
      </vt:variant>
      <vt:variant>
        <vt:i4>0</vt:i4>
      </vt:variant>
      <vt:variant>
        <vt:i4>5</vt:i4>
      </vt:variant>
      <vt:variant>
        <vt:lpwstr/>
      </vt:variant>
      <vt:variant>
        <vt:lpwstr>_Toc501705125</vt:lpwstr>
      </vt:variant>
      <vt:variant>
        <vt:i4>1507381</vt:i4>
      </vt:variant>
      <vt:variant>
        <vt:i4>44</vt:i4>
      </vt:variant>
      <vt:variant>
        <vt:i4>0</vt:i4>
      </vt:variant>
      <vt:variant>
        <vt:i4>5</vt:i4>
      </vt:variant>
      <vt:variant>
        <vt:lpwstr/>
      </vt:variant>
      <vt:variant>
        <vt:lpwstr>_Toc501705124</vt:lpwstr>
      </vt:variant>
      <vt:variant>
        <vt:i4>1507381</vt:i4>
      </vt:variant>
      <vt:variant>
        <vt:i4>38</vt:i4>
      </vt:variant>
      <vt:variant>
        <vt:i4>0</vt:i4>
      </vt:variant>
      <vt:variant>
        <vt:i4>5</vt:i4>
      </vt:variant>
      <vt:variant>
        <vt:lpwstr/>
      </vt:variant>
      <vt:variant>
        <vt:lpwstr>_Toc501705123</vt:lpwstr>
      </vt:variant>
      <vt:variant>
        <vt:i4>1507381</vt:i4>
      </vt:variant>
      <vt:variant>
        <vt:i4>32</vt:i4>
      </vt:variant>
      <vt:variant>
        <vt:i4>0</vt:i4>
      </vt:variant>
      <vt:variant>
        <vt:i4>5</vt:i4>
      </vt:variant>
      <vt:variant>
        <vt:lpwstr/>
      </vt:variant>
      <vt:variant>
        <vt:lpwstr>_Toc501705122</vt:lpwstr>
      </vt:variant>
      <vt:variant>
        <vt:i4>1507381</vt:i4>
      </vt:variant>
      <vt:variant>
        <vt:i4>26</vt:i4>
      </vt:variant>
      <vt:variant>
        <vt:i4>0</vt:i4>
      </vt:variant>
      <vt:variant>
        <vt:i4>5</vt:i4>
      </vt:variant>
      <vt:variant>
        <vt:lpwstr/>
      </vt:variant>
      <vt:variant>
        <vt:lpwstr>_Toc501705121</vt:lpwstr>
      </vt:variant>
      <vt:variant>
        <vt:i4>1507381</vt:i4>
      </vt:variant>
      <vt:variant>
        <vt:i4>20</vt:i4>
      </vt:variant>
      <vt:variant>
        <vt:i4>0</vt:i4>
      </vt:variant>
      <vt:variant>
        <vt:i4>5</vt:i4>
      </vt:variant>
      <vt:variant>
        <vt:lpwstr/>
      </vt:variant>
      <vt:variant>
        <vt:lpwstr>_Toc501705120</vt:lpwstr>
      </vt:variant>
      <vt:variant>
        <vt:i4>1310773</vt:i4>
      </vt:variant>
      <vt:variant>
        <vt:i4>14</vt:i4>
      </vt:variant>
      <vt:variant>
        <vt:i4>0</vt:i4>
      </vt:variant>
      <vt:variant>
        <vt:i4>5</vt:i4>
      </vt:variant>
      <vt:variant>
        <vt:lpwstr/>
      </vt:variant>
      <vt:variant>
        <vt:lpwstr>_Toc501705119</vt:lpwstr>
      </vt:variant>
      <vt:variant>
        <vt:i4>1310773</vt:i4>
      </vt:variant>
      <vt:variant>
        <vt:i4>8</vt:i4>
      </vt:variant>
      <vt:variant>
        <vt:i4>0</vt:i4>
      </vt:variant>
      <vt:variant>
        <vt:i4>5</vt:i4>
      </vt:variant>
      <vt:variant>
        <vt:lpwstr/>
      </vt:variant>
      <vt:variant>
        <vt:lpwstr>_Toc501705118</vt:lpwstr>
      </vt:variant>
      <vt:variant>
        <vt:i4>1310773</vt:i4>
      </vt:variant>
      <vt:variant>
        <vt:i4>2</vt:i4>
      </vt:variant>
      <vt:variant>
        <vt:i4>0</vt:i4>
      </vt:variant>
      <vt:variant>
        <vt:i4>5</vt:i4>
      </vt:variant>
      <vt:variant>
        <vt:lpwstr/>
      </vt:variant>
      <vt:variant>
        <vt:lpwstr>_Toc501705117</vt:lpwstr>
      </vt:variant>
      <vt:variant>
        <vt:i4>6946902</vt:i4>
      </vt:variant>
      <vt:variant>
        <vt:i4>33</vt:i4>
      </vt:variant>
      <vt:variant>
        <vt:i4>0</vt:i4>
      </vt:variant>
      <vt:variant>
        <vt:i4>5</vt:i4>
      </vt:variant>
      <vt:variant>
        <vt:lpwstr>http://www.pflegehygiene.nlga.niedersachsen.de/portal/live.php?navigation_id=29740&amp;article_id=102478&amp;_psmand=20</vt:lpwstr>
      </vt:variant>
      <vt:variant>
        <vt:lpwstr/>
      </vt:variant>
      <vt:variant>
        <vt:i4>2097260</vt:i4>
      </vt:variant>
      <vt:variant>
        <vt:i4>30</vt:i4>
      </vt:variant>
      <vt:variant>
        <vt:i4>0</vt:i4>
      </vt:variant>
      <vt:variant>
        <vt:i4>5</vt:i4>
      </vt:variant>
      <vt:variant>
        <vt:lpwstr>http://www.pflegehygiene.nlga.niedersachsen.de/</vt:lpwstr>
      </vt:variant>
      <vt:variant>
        <vt:lpwstr/>
      </vt:variant>
      <vt:variant>
        <vt:i4>2293791</vt:i4>
      </vt:variant>
      <vt:variant>
        <vt:i4>27</vt:i4>
      </vt:variant>
      <vt:variant>
        <vt:i4>0</vt:i4>
      </vt:variant>
      <vt:variant>
        <vt:i4>5</vt:i4>
      </vt:variant>
      <vt:variant>
        <vt:lpwstr>http://www.mrsa-netzwerke.niedersachsen.de/portal/live.php?navigation_id=6787&amp;article_id=19568&amp;_psmand=22</vt:lpwstr>
      </vt:variant>
      <vt:variant>
        <vt:lpwstr/>
      </vt:variant>
      <vt:variant>
        <vt:i4>6946902</vt:i4>
      </vt:variant>
      <vt:variant>
        <vt:i4>24</vt:i4>
      </vt:variant>
      <vt:variant>
        <vt:i4>0</vt:i4>
      </vt:variant>
      <vt:variant>
        <vt:i4>5</vt:i4>
      </vt:variant>
      <vt:variant>
        <vt:lpwstr>http://www.pflegehygiene.nlga.niedersachsen.de/portal/live.php?navigation_id=29740&amp;article_id=102478&amp;_psmand=20</vt:lpwstr>
      </vt:variant>
      <vt:variant>
        <vt:lpwstr/>
      </vt:variant>
      <vt:variant>
        <vt:i4>6946902</vt:i4>
      </vt:variant>
      <vt:variant>
        <vt:i4>21</vt:i4>
      </vt:variant>
      <vt:variant>
        <vt:i4>0</vt:i4>
      </vt:variant>
      <vt:variant>
        <vt:i4>5</vt:i4>
      </vt:variant>
      <vt:variant>
        <vt:lpwstr>http://www.pflegehygiene.nlga.niedersachsen.de/portal/live.php?navigation_id=29740&amp;article_id=102478&amp;_psmand=20</vt:lpwstr>
      </vt:variant>
      <vt:variant>
        <vt:lpwstr/>
      </vt:variant>
      <vt:variant>
        <vt:i4>983129</vt:i4>
      </vt:variant>
      <vt:variant>
        <vt:i4>18</vt:i4>
      </vt:variant>
      <vt:variant>
        <vt:i4>0</vt:i4>
      </vt:variant>
      <vt:variant>
        <vt:i4>5</vt:i4>
      </vt:variant>
      <vt:variant>
        <vt:lpwstr>http://www.laga-online.de/servlet/is/23874/M36_VH_Entsorgungsfachbetriebe.pdf?command=downloadContent&amp;filename=M36_VH_Entsorgungsfachbetriebe.pdf</vt:lpwstr>
      </vt:variant>
      <vt:variant>
        <vt:lpwstr/>
      </vt:variant>
      <vt:variant>
        <vt:i4>6946902</vt:i4>
      </vt:variant>
      <vt:variant>
        <vt:i4>15</vt:i4>
      </vt:variant>
      <vt:variant>
        <vt:i4>0</vt:i4>
      </vt:variant>
      <vt:variant>
        <vt:i4>5</vt:i4>
      </vt:variant>
      <vt:variant>
        <vt:lpwstr>http://www.pflegehygiene.nlga.niedersachsen.de/portal/live.php?navigation_id=29740&amp;article_id=102478&amp;_psmand=20</vt:lpwstr>
      </vt:variant>
      <vt:variant>
        <vt:lpwstr/>
      </vt:variant>
      <vt:variant>
        <vt:i4>6357081</vt:i4>
      </vt:variant>
      <vt:variant>
        <vt:i4>12</vt:i4>
      </vt:variant>
      <vt:variant>
        <vt:i4>0</vt:i4>
      </vt:variant>
      <vt:variant>
        <vt:i4>5</vt:i4>
      </vt:variant>
      <vt:variant>
        <vt:lpwstr>http://www.pflegehygiene.nlga.niedersachsen.de/portal/live.php?navigation_id=29741&amp;article_id=102482&amp;_psmand=20</vt:lpwstr>
      </vt:variant>
      <vt:variant>
        <vt:lpwstr/>
      </vt:variant>
      <vt:variant>
        <vt:i4>2097260</vt:i4>
      </vt:variant>
      <vt:variant>
        <vt:i4>9</vt:i4>
      </vt:variant>
      <vt:variant>
        <vt:i4>0</vt:i4>
      </vt:variant>
      <vt:variant>
        <vt:i4>5</vt:i4>
      </vt:variant>
      <vt:variant>
        <vt:lpwstr>http://www.pflegehygiene.nlga.niedersachsen.de/</vt:lpwstr>
      </vt:variant>
      <vt:variant>
        <vt:lpwstr/>
      </vt:variant>
      <vt:variant>
        <vt:i4>2097260</vt:i4>
      </vt:variant>
      <vt:variant>
        <vt:i4>6</vt:i4>
      </vt:variant>
      <vt:variant>
        <vt:i4>0</vt:i4>
      </vt:variant>
      <vt:variant>
        <vt:i4>5</vt:i4>
      </vt:variant>
      <vt:variant>
        <vt:lpwstr>http://www.pflegehygiene.nlga.niedersachsen.de/</vt:lpwstr>
      </vt:variant>
      <vt:variant>
        <vt:lpwstr/>
      </vt:variant>
      <vt:variant>
        <vt:i4>1572892</vt:i4>
      </vt:variant>
      <vt:variant>
        <vt:i4>3</vt:i4>
      </vt:variant>
      <vt:variant>
        <vt:i4>0</vt:i4>
      </vt:variant>
      <vt:variant>
        <vt:i4>5</vt:i4>
      </vt:variant>
      <vt:variant>
        <vt:lpwstr>http://www.bgw-online.de/</vt:lpwstr>
      </vt:variant>
      <vt:variant>
        <vt:lpwstr/>
      </vt:variant>
      <vt:variant>
        <vt:i4>2097260</vt:i4>
      </vt:variant>
      <vt:variant>
        <vt:i4>0</vt:i4>
      </vt:variant>
      <vt:variant>
        <vt:i4>0</vt:i4>
      </vt:variant>
      <vt:variant>
        <vt:i4>5</vt:i4>
      </vt:variant>
      <vt:variant>
        <vt:lpwstr>http://www.pflegehygiene.nlga.niedersachsen.de/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P1</dc:title>
  <dc:creator>Jörg Vasentin-Lewedei;Jens Jakisch</dc:creator>
  <cp:lastModifiedBy>Vasentin-Lewedei, Jörg (NLGA)</cp:lastModifiedBy>
  <cp:revision>3</cp:revision>
  <cp:lastPrinted>2015-03-20T07:41:00Z</cp:lastPrinted>
  <dcterms:created xsi:type="dcterms:W3CDTF">2025-07-25T09:12:00Z</dcterms:created>
  <dcterms:modified xsi:type="dcterms:W3CDTF">2025-07-25T09:13:00Z</dcterms:modified>
</cp:coreProperties>
</file>